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EA99E" w14:textId="77777777" w:rsidR="00D0528A" w:rsidRPr="00527E47" w:rsidRDefault="00D0528A" w:rsidP="00D0528A">
      <w:pPr>
        <w:tabs>
          <w:tab w:val="left" w:pos="1276"/>
        </w:tabs>
        <w:ind w:firstLine="567"/>
        <w:jc w:val="center"/>
        <w:rPr>
          <w:b/>
          <w:sz w:val="24"/>
          <w:szCs w:val="24"/>
        </w:rPr>
      </w:pPr>
      <w:r w:rsidRPr="00527E47">
        <w:rPr>
          <w:b/>
          <w:sz w:val="24"/>
          <w:szCs w:val="24"/>
        </w:rPr>
        <w:t>Договор поставки</w:t>
      </w:r>
    </w:p>
    <w:p w14:paraId="769DD1B6" w14:textId="48081D3D" w:rsidR="00D0528A" w:rsidRPr="00527E47" w:rsidRDefault="0034270C" w:rsidP="00D0528A">
      <w:pPr>
        <w:tabs>
          <w:tab w:val="left" w:pos="127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непродовольственных</w:t>
      </w:r>
      <w:r w:rsidR="00D0528A" w:rsidRPr="00527E47">
        <w:rPr>
          <w:b/>
          <w:sz w:val="24"/>
          <w:szCs w:val="24"/>
        </w:rPr>
        <w:t xml:space="preserve"> товаров №___</w:t>
      </w:r>
    </w:p>
    <w:p w14:paraId="45EC82C3" w14:textId="77777777" w:rsidR="003A4EA5" w:rsidRPr="009047A5" w:rsidRDefault="003A4EA5" w:rsidP="003A4EA5">
      <w:pPr>
        <w:pStyle w:val="a3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1D614783" w14:textId="2419BCDB" w:rsidR="003A4EA5" w:rsidRPr="009047A5" w:rsidRDefault="003A4EA5" w:rsidP="00031D29">
      <w:pPr>
        <w:pStyle w:val="a3"/>
        <w:ind w:firstLine="567"/>
        <w:jc w:val="both"/>
        <w:rPr>
          <w:rFonts w:ascii="Times New Roman" w:hAnsi="Times New Roman"/>
          <w:sz w:val="22"/>
          <w:szCs w:val="22"/>
        </w:rPr>
      </w:pPr>
      <w:r w:rsidRPr="009047A5">
        <w:rPr>
          <w:rFonts w:ascii="Times New Roman" w:hAnsi="Times New Roman"/>
          <w:sz w:val="22"/>
          <w:szCs w:val="22"/>
        </w:rPr>
        <w:t>г. Минск</w:t>
      </w:r>
      <w:r w:rsidRPr="009047A5">
        <w:rPr>
          <w:rFonts w:ascii="Times New Roman" w:hAnsi="Times New Roman"/>
          <w:sz w:val="22"/>
          <w:szCs w:val="22"/>
        </w:rPr>
        <w:tab/>
      </w:r>
      <w:r w:rsidRPr="009047A5">
        <w:rPr>
          <w:rFonts w:ascii="Times New Roman" w:hAnsi="Times New Roman"/>
          <w:sz w:val="22"/>
          <w:szCs w:val="22"/>
        </w:rPr>
        <w:tab/>
      </w:r>
      <w:r w:rsidRPr="009047A5">
        <w:rPr>
          <w:rFonts w:ascii="Times New Roman" w:hAnsi="Times New Roman"/>
          <w:sz w:val="22"/>
          <w:szCs w:val="22"/>
        </w:rPr>
        <w:tab/>
      </w:r>
      <w:r w:rsidRPr="009047A5">
        <w:rPr>
          <w:rFonts w:ascii="Times New Roman" w:hAnsi="Times New Roman"/>
          <w:sz w:val="22"/>
          <w:szCs w:val="22"/>
        </w:rPr>
        <w:tab/>
      </w:r>
      <w:r w:rsidRPr="009047A5">
        <w:rPr>
          <w:rFonts w:ascii="Times New Roman" w:hAnsi="Times New Roman"/>
          <w:sz w:val="22"/>
          <w:szCs w:val="22"/>
        </w:rPr>
        <w:tab/>
      </w:r>
      <w:r w:rsidRPr="009047A5">
        <w:rPr>
          <w:rFonts w:ascii="Times New Roman" w:hAnsi="Times New Roman"/>
          <w:sz w:val="22"/>
          <w:szCs w:val="22"/>
        </w:rPr>
        <w:tab/>
      </w:r>
      <w:r w:rsidRPr="009047A5">
        <w:rPr>
          <w:rFonts w:ascii="Times New Roman" w:hAnsi="Times New Roman"/>
          <w:sz w:val="22"/>
          <w:szCs w:val="22"/>
        </w:rPr>
        <w:tab/>
      </w:r>
      <w:r w:rsidRPr="009047A5">
        <w:rPr>
          <w:rFonts w:ascii="Times New Roman" w:hAnsi="Times New Roman"/>
          <w:sz w:val="22"/>
          <w:szCs w:val="22"/>
        </w:rPr>
        <w:tab/>
      </w:r>
      <w:r w:rsidR="005D47A9" w:rsidRPr="009047A5">
        <w:rPr>
          <w:rFonts w:ascii="Times New Roman" w:hAnsi="Times New Roman"/>
          <w:sz w:val="22"/>
          <w:szCs w:val="22"/>
        </w:rPr>
        <w:tab/>
      </w:r>
      <w:r w:rsidRPr="009047A5">
        <w:rPr>
          <w:rFonts w:ascii="Times New Roman" w:hAnsi="Times New Roman"/>
          <w:sz w:val="22"/>
          <w:szCs w:val="22"/>
        </w:rPr>
        <w:t>«</w:t>
      </w:r>
      <w:r w:rsidR="00757426" w:rsidRPr="009047A5">
        <w:rPr>
          <w:rFonts w:ascii="Times New Roman" w:hAnsi="Times New Roman"/>
          <w:sz w:val="22"/>
          <w:szCs w:val="22"/>
        </w:rPr>
        <w:t>___</w:t>
      </w:r>
      <w:r w:rsidRPr="009047A5">
        <w:rPr>
          <w:rFonts w:ascii="Times New Roman" w:hAnsi="Times New Roman"/>
          <w:sz w:val="22"/>
          <w:szCs w:val="22"/>
        </w:rPr>
        <w:t>»</w:t>
      </w:r>
      <w:r w:rsidR="00757426" w:rsidRPr="009047A5">
        <w:rPr>
          <w:rFonts w:ascii="Times New Roman" w:hAnsi="Times New Roman"/>
          <w:sz w:val="22"/>
          <w:szCs w:val="22"/>
        </w:rPr>
        <w:t xml:space="preserve"> _________</w:t>
      </w:r>
      <w:r w:rsidR="005D47A9" w:rsidRPr="009047A5">
        <w:rPr>
          <w:rFonts w:ascii="Times New Roman" w:hAnsi="Times New Roman"/>
          <w:sz w:val="22"/>
          <w:szCs w:val="22"/>
        </w:rPr>
        <w:t xml:space="preserve"> </w:t>
      </w:r>
      <w:r w:rsidRPr="009047A5">
        <w:rPr>
          <w:rFonts w:ascii="Times New Roman" w:hAnsi="Times New Roman"/>
          <w:sz w:val="22"/>
          <w:szCs w:val="22"/>
        </w:rPr>
        <w:t>202</w:t>
      </w:r>
      <w:r w:rsidR="00D0528A">
        <w:rPr>
          <w:rFonts w:ascii="Times New Roman" w:hAnsi="Times New Roman"/>
          <w:sz w:val="22"/>
          <w:szCs w:val="22"/>
        </w:rPr>
        <w:t>4</w:t>
      </w:r>
      <w:r w:rsidRPr="009047A5">
        <w:rPr>
          <w:rFonts w:ascii="Times New Roman" w:hAnsi="Times New Roman"/>
          <w:sz w:val="22"/>
          <w:szCs w:val="22"/>
        </w:rPr>
        <w:t>г.</w:t>
      </w:r>
      <w:r w:rsidRPr="009047A5">
        <w:rPr>
          <w:rFonts w:ascii="Times New Roman" w:hAnsi="Times New Roman"/>
          <w:sz w:val="22"/>
          <w:szCs w:val="22"/>
        </w:rPr>
        <w:br/>
      </w:r>
    </w:p>
    <w:p w14:paraId="380129CF" w14:textId="77777777" w:rsidR="003A4EA5" w:rsidRPr="009047A5" w:rsidRDefault="003A4EA5" w:rsidP="003A4EA5">
      <w:pPr>
        <w:pStyle w:val="a3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1FADAD0A" w14:textId="0FFDD496" w:rsidR="003A4EA5" w:rsidRPr="009047A5" w:rsidRDefault="00D0528A" w:rsidP="003A4EA5">
      <w:pPr>
        <w:ind w:firstLine="567"/>
        <w:jc w:val="both"/>
        <w:rPr>
          <w:sz w:val="22"/>
          <w:szCs w:val="22"/>
        </w:rPr>
      </w:pPr>
      <w:r w:rsidRPr="00D0528A">
        <w:rPr>
          <w:b/>
          <w:sz w:val="22"/>
          <w:szCs w:val="22"/>
        </w:rPr>
        <w:t>Республиканское дочернее унитарное предприятие по обеспечению нефтепродуктами «Белоруснефть-Минскавтозаправка»</w:t>
      </w:r>
      <w:r w:rsidRPr="00D0528A">
        <w:rPr>
          <w:sz w:val="22"/>
          <w:szCs w:val="22"/>
        </w:rPr>
        <w:t xml:space="preserve">, </w:t>
      </w:r>
      <w:r w:rsidR="003A4EA5" w:rsidRPr="009047A5">
        <w:rPr>
          <w:sz w:val="22"/>
          <w:szCs w:val="22"/>
        </w:rPr>
        <w:t xml:space="preserve">именуемое в дальнейшем «Покупатель», </w:t>
      </w:r>
      <w:r w:rsidR="007F41B6" w:rsidRPr="007F41B6">
        <w:rPr>
          <w:sz w:val="22"/>
          <w:szCs w:val="22"/>
        </w:rPr>
        <w:t xml:space="preserve">в лице заместителя директора по розничной торговле </w:t>
      </w:r>
      <w:proofErr w:type="spellStart"/>
      <w:r w:rsidR="007F41B6" w:rsidRPr="007F41B6">
        <w:rPr>
          <w:sz w:val="22"/>
          <w:szCs w:val="22"/>
        </w:rPr>
        <w:t>Радобольского</w:t>
      </w:r>
      <w:proofErr w:type="spellEnd"/>
      <w:r w:rsidR="007F41B6" w:rsidRPr="007F41B6">
        <w:rPr>
          <w:sz w:val="22"/>
          <w:szCs w:val="22"/>
        </w:rPr>
        <w:t xml:space="preserve"> Максима Валерьевича, действующего на основании  доверенности </w:t>
      </w:r>
      <w:r w:rsidR="00563F1B" w:rsidRPr="00563F1B">
        <w:rPr>
          <w:sz w:val="22"/>
          <w:szCs w:val="22"/>
        </w:rPr>
        <w:t>№1-22/232 от 28.06.2024</w:t>
      </w:r>
      <w:r w:rsidR="003A4EA5" w:rsidRPr="009047A5">
        <w:rPr>
          <w:sz w:val="22"/>
          <w:szCs w:val="22"/>
        </w:rPr>
        <w:t>, с одной стороны, и</w:t>
      </w:r>
      <w:r w:rsidR="005D47A9" w:rsidRPr="009047A5">
        <w:rPr>
          <w:sz w:val="22"/>
          <w:szCs w:val="22"/>
        </w:rPr>
        <w:t xml:space="preserve"> </w:t>
      </w:r>
      <w:r w:rsidR="006649FE" w:rsidRPr="004F7325">
        <w:rPr>
          <w:sz w:val="22"/>
          <w:szCs w:val="22"/>
        </w:rPr>
        <w:t>___________________________________</w:t>
      </w:r>
      <w:r w:rsidR="003A4EA5" w:rsidRPr="004F7325">
        <w:rPr>
          <w:sz w:val="22"/>
          <w:szCs w:val="22"/>
        </w:rPr>
        <w:t>, в лиц</w:t>
      </w:r>
      <w:r w:rsidR="005D47A9" w:rsidRPr="004F7325">
        <w:rPr>
          <w:sz w:val="22"/>
          <w:szCs w:val="22"/>
        </w:rPr>
        <w:t xml:space="preserve">е </w:t>
      </w:r>
      <w:r w:rsidR="006649FE" w:rsidRPr="004F7325">
        <w:rPr>
          <w:sz w:val="22"/>
          <w:szCs w:val="22"/>
        </w:rPr>
        <w:t>______________________</w:t>
      </w:r>
      <w:r w:rsidR="003A4EA5" w:rsidRPr="004F7325">
        <w:rPr>
          <w:sz w:val="22"/>
          <w:szCs w:val="22"/>
        </w:rPr>
        <w:t>, действующего (ей) на основании</w:t>
      </w:r>
      <w:r w:rsidR="005D47A9" w:rsidRPr="004F7325">
        <w:rPr>
          <w:sz w:val="22"/>
          <w:szCs w:val="22"/>
        </w:rPr>
        <w:t xml:space="preserve"> Устава</w:t>
      </w:r>
      <w:r w:rsidR="003A4EA5" w:rsidRPr="004F7325">
        <w:rPr>
          <w:sz w:val="22"/>
          <w:szCs w:val="22"/>
        </w:rPr>
        <w:t>, именуемый(</w:t>
      </w:r>
      <w:proofErr w:type="spellStart"/>
      <w:r w:rsidR="003A4EA5" w:rsidRPr="004F7325">
        <w:rPr>
          <w:sz w:val="22"/>
          <w:szCs w:val="22"/>
        </w:rPr>
        <w:t>ое</w:t>
      </w:r>
      <w:proofErr w:type="spellEnd"/>
      <w:r w:rsidR="003A4EA5" w:rsidRPr="004F7325">
        <w:rPr>
          <w:sz w:val="22"/>
          <w:szCs w:val="22"/>
        </w:rPr>
        <w:t>) в дальнейшем «Поставщик», с другой стороны, а вместе именуемые «Стороны», а по отдельности – «Сторона», заключили настоящий договор (далее - Договор) о нижеследующем:</w:t>
      </w:r>
    </w:p>
    <w:p w14:paraId="64D40D01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</w:p>
    <w:p w14:paraId="3603DE4B" w14:textId="77777777" w:rsidR="003A4EA5" w:rsidRPr="009047A5" w:rsidRDefault="003A4EA5" w:rsidP="003A4EA5">
      <w:pPr>
        <w:pStyle w:val="a3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9047A5">
        <w:rPr>
          <w:rFonts w:ascii="Times New Roman" w:hAnsi="Times New Roman"/>
          <w:b/>
          <w:sz w:val="22"/>
          <w:szCs w:val="22"/>
        </w:rPr>
        <w:t>1. ПРЕДМЕТ ДОГОВОРА, КОЛИЧЕСТВО, АССОРТИМЕНТ</w:t>
      </w:r>
    </w:p>
    <w:p w14:paraId="4D73B18C" w14:textId="018D5843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1.1.</w:t>
      </w:r>
      <w:r w:rsidR="00CF34AC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>Поставщик обязуется передавать (передать) Покупателю товар</w:t>
      </w:r>
      <w:r w:rsidR="009421FA" w:rsidRPr="009047A5">
        <w:rPr>
          <w:sz w:val="22"/>
          <w:szCs w:val="22"/>
        </w:rPr>
        <w:t>:</w:t>
      </w:r>
      <w:r w:rsidRPr="009047A5">
        <w:rPr>
          <w:sz w:val="22"/>
          <w:szCs w:val="22"/>
        </w:rPr>
        <w:t xml:space="preserve"> </w:t>
      </w:r>
      <w:r w:rsidR="0034270C">
        <w:rPr>
          <w:sz w:val="22"/>
          <w:szCs w:val="22"/>
        </w:rPr>
        <w:t>непродовольственные</w:t>
      </w:r>
      <w:bookmarkStart w:id="0" w:name="_GoBack"/>
      <w:bookmarkEnd w:id="0"/>
      <w:r w:rsidR="00041CF5" w:rsidRPr="003C4D97">
        <w:rPr>
          <w:sz w:val="22"/>
          <w:szCs w:val="22"/>
        </w:rPr>
        <w:t xml:space="preserve"> товары народного потребления</w:t>
      </w:r>
      <w:r w:rsidR="00023EB1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>(далее - товар) надлежащего качества, количества и ассортимента в порядке, предусмотренном настоящим Договором, а Покупатель обязуется принимать (принять) и оплачивать (оплатить) товар.</w:t>
      </w:r>
    </w:p>
    <w:p w14:paraId="12742989" w14:textId="226AEAC7" w:rsidR="004F6FC3" w:rsidRPr="009047A5" w:rsidRDefault="005459DC" w:rsidP="004F6FC3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1.2.</w:t>
      </w:r>
      <w:r w:rsidR="00A72CF9" w:rsidRPr="009047A5">
        <w:rPr>
          <w:sz w:val="22"/>
          <w:szCs w:val="22"/>
        </w:rPr>
        <w:t xml:space="preserve"> </w:t>
      </w:r>
      <w:r w:rsidR="001948F5">
        <w:rPr>
          <w:sz w:val="22"/>
          <w:szCs w:val="22"/>
        </w:rPr>
        <w:t>Поставщик обязуется в</w:t>
      </w:r>
      <w:r w:rsidR="00A72CF9" w:rsidRPr="009047A5">
        <w:rPr>
          <w:sz w:val="22"/>
          <w:szCs w:val="22"/>
        </w:rPr>
        <w:t>озмещать</w:t>
      </w:r>
      <w:r w:rsidR="004F6FC3" w:rsidRPr="009047A5">
        <w:rPr>
          <w:sz w:val="22"/>
          <w:szCs w:val="22"/>
        </w:rPr>
        <w:t xml:space="preserve"> фактически понесенные покупателем логистические</w:t>
      </w:r>
      <w:r w:rsidR="00A72CF9" w:rsidRPr="009047A5">
        <w:rPr>
          <w:sz w:val="22"/>
          <w:szCs w:val="22"/>
        </w:rPr>
        <w:t xml:space="preserve"> расходы</w:t>
      </w:r>
      <w:r w:rsidR="004F6FC3" w:rsidRPr="009047A5">
        <w:rPr>
          <w:sz w:val="22"/>
          <w:szCs w:val="22"/>
        </w:rPr>
        <w:t xml:space="preserve"> по</w:t>
      </w:r>
      <w:r w:rsidR="00A72CF9" w:rsidRPr="009047A5">
        <w:rPr>
          <w:sz w:val="22"/>
          <w:szCs w:val="22"/>
        </w:rPr>
        <w:t xml:space="preserve"> товар</w:t>
      </w:r>
      <w:r w:rsidR="004F6FC3" w:rsidRPr="009047A5">
        <w:rPr>
          <w:sz w:val="22"/>
          <w:szCs w:val="22"/>
        </w:rPr>
        <w:t>ам</w:t>
      </w:r>
      <w:r w:rsidR="00A72CF9" w:rsidRPr="009047A5">
        <w:rPr>
          <w:sz w:val="22"/>
          <w:szCs w:val="22"/>
        </w:rPr>
        <w:t xml:space="preserve"> Поставщика.</w:t>
      </w:r>
    </w:p>
    <w:p w14:paraId="6BAD54C6" w14:textId="262DF433" w:rsidR="0047313E" w:rsidRPr="009047A5" w:rsidRDefault="0047313E" w:rsidP="004F6FC3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1.3. Приемка-передача товара осуществляется на территории </w:t>
      </w:r>
      <w:r w:rsidRPr="003C4D97">
        <w:rPr>
          <w:sz w:val="22"/>
          <w:szCs w:val="22"/>
        </w:rPr>
        <w:t>склада</w:t>
      </w:r>
      <w:r w:rsidRPr="009047A5">
        <w:rPr>
          <w:sz w:val="22"/>
          <w:szCs w:val="22"/>
        </w:rPr>
        <w:t xml:space="preserve">, расположенного по адресу: Республика Беларусь, Минская область, Минский район, </w:t>
      </w:r>
      <w:proofErr w:type="spellStart"/>
      <w:r w:rsidRPr="009047A5">
        <w:rPr>
          <w:sz w:val="22"/>
          <w:szCs w:val="22"/>
        </w:rPr>
        <w:t>Боровлянский</w:t>
      </w:r>
      <w:proofErr w:type="spellEnd"/>
      <w:r w:rsidRPr="009047A5">
        <w:rPr>
          <w:sz w:val="22"/>
          <w:szCs w:val="22"/>
        </w:rPr>
        <w:t xml:space="preserve"> с/с, 58/9, район д. Королев Стан (далее - склад</w:t>
      </w:r>
      <w:proofErr w:type="gramStart"/>
      <w:r w:rsidRPr="009047A5">
        <w:rPr>
          <w:sz w:val="22"/>
          <w:szCs w:val="22"/>
        </w:rPr>
        <w:t>),  и</w:t>
      </w:r>
      <w:proofErr w:type="gramEnd"/>
      <w:r w:rsidRPr="009047A5">
        <w:rPr>
          <w:sz w:val="22"/>
          <w:szCs w:val="22"/>
        </w:rPr>
        <w:t xml:space="preserve"> Минская область, Минский район, </w:t>
      </w:r>
      <w:proofErr w:type="spellStart"/>
      <w:r w:rsidRPr="009047A5">
        <w:rPr>
          <w:sz w:val="22"/>
          <w:szCs w:val="22"/>
        </w:rPr>
        <w:t>Боровлянский</w:t>
      </w:r>
      <w:proofErr w:type="spellEnd"/>
      <w:r w:rsidRPr="009047A5">
        <w:rPr>
          <w:sz w:val="22"/>
          <w:szCs w:val="22"/>
        </w:rPr>
        <w:t xml:space="preserve"> с/с, 58, район д. Королев Стан (далее - склад). Покупатель в праве изменить адрес хранения товара (поменять склад), предварительно уведомив об этом </w:t>
      </w:r>
      <w:r w:rsidR="005101AE" w:rsidRPr="009047A5">
        <w:rPr>
          <w:sz w:val="22"/>
          <w:szCs w:val="22"/>
        </w:rPr>
        <w:t>Поставщика</w:t>
      </w:r>
      <w:r w:rsidRPr="009047A5">
        <w:rPr>
          <w:sz w:val="22"/>
          <w:szCs w:val="22"/>
        </w:rPr>
        <w:t xml:space="preserve"> за 14 календарных дней.</w:t>
      </w:r>
    </w:p>
    <w:p w14:paraId="6A6F1A94" w14:textId="4E43F3FE" w:rsidR="003A4EA5" w:rsidRPr="009047A5" w:rsidRDefault="003A4EA5" w:rsidP="003A4EA5">
      <w:pPr>
        <w:pStyle w:val="a3"/>
        <w:tabs>
          <w:tab w:val="right" w:pos="540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3C4D97">
        <w:rPr>
          <w:rFonts w:ascii="Times New Roman" w:hAnsi="Times New Roman"/>
          <w:sz w:val="22"/>
          <w:szCs w:val="22"/>
        </w:rPr>
        <w:t>1.</w:t>
      </w:r>
      <w:r w:rsidR="0047313E" w:rsidRPr="003C4D97">
        <w:rPr>
          <w:rFonts w:ascii="Times New Roman" w:hAnsi="Times New Roman"/>
          <w:sz w:val="22"/>
          <w:szCs w:val="22"/>
        </w:rPr>
        <w:t>4</w:t>
      </w:r>
      <w:r w:rsidRPr="003C4D97">
        <w:rPr>
          <w:rFonts w:ascii="Times New Roman" w:hAnsi="Times New Roman"/>
          <w:sz w:val="22"/>
          <w:szCs w:val="22"/>
        </w:rPr>
        <w:t>.</w:t>
      </w:r>
      <w:r w:rsidRPr="009047A5">
        <w:rPr>
          <w:rFonts w:ascii="Times New Roman" w:hAnsi="Times New Roman"/>
          <w:sz w:val="22"/>
          <w:szCs w:val="22"/>
        </w:rPr>
        <w:t xml:space="preserve"> Наименование, количество, ассортимент, комплектность товара,</w:t>
      </w:r>
      <w:r w:rsidR="00344EC7" w:rsidRPr="009047A5">
        <w:rPr>
          <w:rFonts w:ascii="Times New Roman" w:hAnsi="Times New Roman"/>
          <w:sz w:val="22"/>
          <w:szCs w:val="22"/>
        </w:rPr>
        <w:t xml:space="preserve"> цены</w:t>
      </w:r>
      <w:r w:rsidR="003C4D97">
        <w:rPr>
          <w:rFonts w:ascii="Times New Roman" w:hAnsi="Times New Roman"/>
          <w:sz w:val="22"/>
          <w:szCs w:val="22"/>
        </w:rPr>
        <w:t>, место поставки</w:t>
      </w:r>
      <w:r w:rsidRPr="009047A5">
        <w:rPr>
          <w:rFonts w:ascii="Times New Roman" w:hAnsi="Times New Roman"/>
          <w:sz w:val="22"/>
          <w:szCs w:val="22"/>
        </w:rPr>
        <w:t xml:space="preserve"> определяются и согласовываются Сторонами сделки дополнительно по каждой партии товара в заявке (заказе), и подтверждаются подписанием </w:t>
      </w:r>
      <w:r w:rsidR="005D6850" w:rsidRPr="009047A5">
        <w:rPr>
          <w:rFonts w:ascii="Times New Roman" w:hAnsi="Times New Roman"/>
          <w:sz w:val="22"/>
          <w:szCs w:val="22"/>
        </w:rPr>
        <w:t>спецификации</w:t>
      </w:r>
      <w:r w:rsidR="00994E35">
        <w:rPr>
          <w:rFonts w:ascii="Times New Roman" w:hAnsi="Times New Roman"/>
          <w:sz w:val="22"/>
          <w:szCs w:val="22"/>
        </w:rPr>
        <w:t xml:space="preserve"> (Приложение №2)</w:t>
      </w:r>
      <w:r w:rsidR="005D6850" w:rsidRPr="009047A5">
        <w:rPr>
          <w:rFonts w:ascii="Times New Roman" w:hAnsi="Times New Roman"/>
          <w:sz w:val="22"/>
          <w:szCs w:val="22"/>
        </w:rPr>
        <w:t xml:space="preserve">, являющейся неотъемлемой частью настоящего договора. </w:t>
      </w:r>
    </w:p>
    <w:p w14:paraId="435B8DFC" w14:textId="3076BB1C" w:rsidR="003A4EA5" w:rsidRPr="009047A5" w:rsidRDefault="003A4EA5" w:rsidP="003A4EA5">
      <w:pPr>
        <w:pStyle w:val="a3"/>
        <w:tabs>
          <w:tab w:val="right" w:pos="540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9047A5">
        <w:rPr>
          <w:rFonts w:ascii="Times New Roman" w:hAnsi="Times New Roman"/>
          <w:sz w:val="22"/>
          <w:szCs w:val="22"/>
        </w:rPr>
        <w:t>1.</w:t>
      </w:r>
      <w:r w:rsidR="0047313E" w:rsidRPr="009047A5">
        <w:rPr>
          <w:rFonts w:ascii="Times New Roman" w:hAnsi="Times New Roman"/>
          <w:sz w:val="22"/>
          <w:szCs w:val="22"/>
        </w:rPr>
        <w:t>5</w:t>
      </w:r>
      <w:r w:rsidRPr="009047A5">
        <w:rPr>
          <w:rFonts w:ascii="Times New Roman" w:hAnsi="Times New Roman"/>
          <w:sz w:val="22"/>
          <w:szCs w:val="22"/>
        </w:rPr>
        <w:t xml:space="preserve">. Товар по настоящему Договору приобретается Покупателем для оптовой и (или) розничной торговли. </w:t>
      </w:r>
    </w:p>
    <w:p w14:paraId="2A62DDCE" w14:textId="77777777" w:rsidR="003A4EA5" w:rsidRPr="009047A5" w:rsidRDefault="003A4EA5" w:rsidP="003A4EA5">
      <w:pPr>
        <w:pStyle w:val="a3"/>
        <w:tabs>
          <w:tab w:val="right" w:pos="540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2DE3F8D6" w14:textId="6D838850" w:rsidR="003A4EA5" w:rsidRPr="009047A5" w:rsidRDefault="003A4EA5" w:rsidP="003A4EA5">
      <w:pPr>
        <w:pStyle w:val="a3"/>
        <w:ind w:firstLine="284"/>
        <w:jc w:val="center"/>
        <w:rPr>
          <w:rFonts w:ascii="Times New Roman" w:hAnsi="Times New Roman"/>
          <w:b/>
          <w:sz w:val="22"/>
          <w:szCs w:val="22"/>
        </w:rPr>
      </w:pPr>
      <w:r w:rsidRPr="009047A5">
        <w:rPr>
          <w:rFonts w:ascii="Times New Roman" w:hAnsi="Times New Roman"/>
          <w:b/>
          <w:sz w:val="22"/>
          <w:szCs w:val="22"/>
        </w:rPr>
        <w:t xml:space="preserve">2. ПОРЯДОК РАЗМЕЩЕНИЯ И ПОДТВЕРЖДЕНИЯ </w:t>
      </w:r>
      <w:r w:rsidR="00D00A4E" w:rsidRPr="009047A5">
        <w:rPr>
          <w:rFonts w:ascii="Times New Roman" w:hAnsi="Times New Roman"/>
          <w:b/>
          <w:sz w:val="22"/>
          <w:szCs w:val="22"/>
        </w:rPr>
        <w:t>ПОСТАВКИ</w:t>
      </w:r>
    </w:p>
    <w:p w14:paraId="1DCDEAC8" w14:textId="0FC59167" w:rsidR="003A4EA5" w:rsidRPr="009047A5" w:rsidRDefault="003A4EA5" w:rsidP="003A4EA5">
      <w:pPr>
        <w:pStyle w:val="a3"/>
        <w:ind w:firstLine="567"/>
        <w:jc w:val="both"/>
        <w:rPr>
          <w:rFonts w:ascii="Times New Roman" w:hAnsi="Times New Roman"/>
          <w:sz w:val="22"/>
          <w:szCs w:val="22"/>
        </w:rPr>
      </w:pPr>
      <w:r w:rsidRPr="009047A5">
        <w:rPr>
          <w:rFonts w:ascii="Times New Roman" w:hAnsi="Times New Roman"/>
          <w:sz w:val="22"/>
          <w:szCs w:val="22"/>
        </w:rPr>
        <w:t xml:space="preserve">2.1. </w:t>
      </w:r>
      <w:r w:rsidR="00D00A4E" w:rsidRPr="009047A5">
        <w:rPr>
          <w:rFonts w:ascii="Times New Roman" w:hAnsi="Times New Roman"/>
          <w:sz w:val="22"/>
          <w:szCs w:val="22"/>
        </w:rPr>
        <w:t>Поставка товара осуществляется</w:t>
      </w:r>
      <w:r w:rsidRPr="009047A5">
        <w:rPr>
          <w:rFonts w:ascii="Times New Roman" w:hAnsi="Times New Roman"/>
          <w:sz w:val="22"/>
          <w:szCs w:val="22"/>
        </w:rPr>
        <w:t xml:space="preserve"> на основании </w:t>
      </w:r>
      <w:r w:rsidR="00A761AD" w:rsidRPr="009047A5">
        <w:rPr>
          <w:rFonts w:ascii="Times New Roman" w:hAnsi="Times New Roman"/>
          <w:sz w:val="22"/>
          <w:szCs w:val="22"/>
        </w:rPr>
        <w:t>предварительно согласованных заявок Покупателя Поставщиком</w:t>
      </w:r>
      <w:r w:rsidR="00B30082" w:rsidRPr="009047A5">
        <w:rPr>
          <w:rFonts w:ascii="Times New Roman" w:hAnsi="Times New Roman"/>
          <w:sz w:val="22"/>
          <w:szCs w:val="22"/>
        </w:rPr>
        <w:t>, представленных</w:t>
      </w:r>
      <w:r w:rsidR="00594478" w:rsidRPr="009047A5">
        <w:rPr>
          <w:rFonts w:ascii="Times New Roman" w:hAnsi="Times New Roman"/>
          <w:sz w:val="22"/>
          <w:szCs w:val="22"/>
        </w:rPr>
        <w:t xml:space="preserve"> в письменной форме</w:t>
      </w:r>
      <w:r w:rsidR="00B30082" w:rsidRPr="009047A5">
        <w:rPr>
          <w:rFonts w:ascii="Times New Roman" w:hAnsi="Times New Roman"/>
          <w:sz w:val="22"/>
          <w:szCs w:val="22"/>
        </w:rPr>
        <w:t>, или</w:t>
      </w:r>
      <w:r w:rsidR="00594478" w:rsidRPr="009047A5">
        <w:rPr>
          <w:rFonts w:ascii="Times New Roman" w:hAnsi="Times New Roman"/>
          <w:sz w:val="22"/>
          <w:szCs w:val="22"/>
        </w:rPr>
        <w:t xml:space="preserve"> с использованием электронной почт</w:t>
      </w:r>
      <w:r w:rsidR="00B30082" w:rsidRPr="009047A5">
        <w:rPr>
          <w:rFonts w:ascii="Times New Roman" w:hAnsi="Times New Roman"/>
          <w:sz w:val="22"/>
          <w:szCs w:val="22"/>
        </w:rPr>
        <w:t>ы</w:t>
      </w:r>
      <w:r w:rsidR="00594478" w:rsidRPr="009047A5">
        <w:rPr>
          <w:rFonts w:ascii="Times New Roman" w:hAnsi="Times New Roman"/>
          <w:sz w:val="22"/>
          <w:szCs w:val="22"/>
        </w:rPr>
        <w:t>.</w:t>
      </w:r>
    </w:p>
    <w:p w14:paraId="37D3FA53" w14:textId="216C548F" w:rsidR="005D6850" w:rsidRPr="009047A5" w:rsidRDefault="005D6850" w:rsidP="005D6850">
      <w:pPr>
        <w:pStyle w:val="a3"/>
        <w:ind w:firstLine="567"/>
        <w:jc w:val="both"/>
        <w:rPr>
          <w:rFonts w:ascii="Times New Roman" w:hAnsi="Times New Roman"/>
          <w:sz w:val="22"/>
          <w:szCs w:val="22"/>
        </w:rPr>
      </w:pPr>
      <w:r w:rsidRPr="009047A5">
        <w:rPr>
          <w:rFonts w:ascii="Times New Roman" w:hAnsi="Times New Roman"/>
          <w:sz w:val="22"/>
          <w:szCs w:val="22"/>
        </w:rPr>
        <w:t>2.</w:t>
      </w:r>
      <w:r w:rsidR="00344EC7" w:rsidRPr="009047A5">
        <w:rPr>
          <w:rFonts w:ascii="Times New Roman" w:hAnsi="Times New Roman"/>
          <w:sz w:val="22"/>
          <w:szCs w:val="22"/>
        </w:rPr>
        <w:t>2</w:t>
      </w:r>
      <w:r w:rsidRPr="009047A5">
        <w:rPr>
          <w:rFonts w:ascii="Times New Roman" w:hAnsi="Times New Roman"/>
          <w:sz w:val="22"/>
          <w:szCs w:val="22"/>
        </w:rPr>
        <w:t>. Стороны признают, что заявки согласованные в соответствии с п. 2.1. настоящего договора</w:t>
      </w:r>
      <w:r w:rsidR="00B30082" w:rsidRPr="009047A5">
        <w:rPr>
          <w:rFonts w:ascii="Times New Roman" w:hAnsi="Times New Roman"/>
          <w:sz w:val="22"/>
          <w:szCs w:val="22"/>
        </w:rPr>
        <w:t>,</w:t>
      </w:r>
      <w:r w:rsidRPr="009047A5">
        <w:rPr>
          <w:rFonts w:ascii="Times New Roman" w:hAnsi="Times New Roman"/>
          <w:sz w:val="22"/>
          <w:szCs w:val="22"/>
        </w:rPr>
        <w:t xml:space="preserve"> обязательны для исполнения.</w:t>
      </w:r>
    </w:p>
    <w:p w14:paraId="445103B2" w14:textId="77777777" w:rsidR="003A4EA5" w:rsidRPr="009047A5" w:rsidRDefault="003A4EA5" w:rsidP="003A4EA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3079F26" w14:textId="77777777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>3. КАЧЕСТВО, МАРКИРОВКА, УПАКОВКА</w:t>
      </w:r>
    </w:p>
    <w:p w14:paraId="06716CB2" w14:textId="59297E30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3.1.</w:t>
      </w:r>
      <w:r w:rsidR="007F6F19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>Качество товара должно соответствовать действующей нормативно-технической документации изготовителя, действующим техническим регламентам Таможенного союза (Евразийского экономического союза), ГОСТ, СТБ и иным нормативным актам</w:t>
      </w:r>
      <w:r w:rsidR="004A1156" w:rsidRPr="009047A5">
        <w:rPr>
          <w:sz w:val="22"/>
          <w:szCs w:val="22"/>
        </w:rPr>
        <w:t xml:space="preserve"> (документам)</w:t>
      </w:r>
      <w:r w:rsidRPr="009047A5">
        <w:rPr>
          <w:sz w:val="22"/>
          <w:szCs w:val="22"/>
        </w:rPr>
        <w:t xml:space="preserve">. </w:t>
      </w:r>
    </w:p>
    <w:p w14:paraId="48638DC1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3.2. Поставщик обязуется:</w:t>
      </w:r>
    </w:p>
    <w:p w14:paraId="2E41FB95" w14:textId="77777777" w:rsidR="003A4EA5" w:rsidRPr="009047A5" w:rsidRDefault="003A4EA5" w:rsidP="003A4EA5">
      <w:pPr>
        <w:pStyle w:val="a6"/>
        <w:ind w:firstLine="567"/>
        <w:rPr>
          <w:szCs w:val="22"/>
        </w:rPr>
      </w:pPr>
      <w:r w:rsidRPr="009047A5">
        <w:rPr>
          <w:szCs w:val="22"/>
        </w:rPr>
        <w:t>3.2.1. передать Покупателю:</w:t>
      </w:r>
    </w:p>
    <w:p w14:paraId="345D4E22" w14:textId="77777777" w:rsidR="003A4EA5" w:rsidRPr="009047A5" w:rsidRDefault="003A4EA5" w:rsidP="003A4EA5">
      <w:pPr>
        <w:pStyle w:val="a6"/>
        <w:ind w:firstLine="567"/>
        <w:rPr>
          <w:szCs w:val="22"/>
        </w:rPr>
      </w:pPr>
      <w:r w:rsidRPr="009047A5">
        <w:rPr>
          <w:szCs w:val="22"/>
        </w:rPr>
        <w:t>- новый товар (не бывшим в употреблении);</w:t>
      </w:r>
    </w:p>
    <w:p w14:paraId="7A8B415E" w14:textId="38050F18" w:rsidR="003A4EA5" w:rsidRPr="009047A5" w:rsidRDefault="003A4EA5" w:rsidP="003A4EA5">
      <w:pPr>
        <w:pStyle w:val="a6"/>
        <w:ind w:firstLine="567"/>
        <w:rPr>
          <w:szCs w:val="22"/>
          <w:shd w:val="clear" w:color="auto" w:fill="FFFFFF"/>
        </w:rPr>
      </w:pPr>
      <w:r w:rsidRPr="009047A5">
        <w:rPr>
          <w:szCs w:val="22"/>
        </w:rPr>
        <w:t xml:space="preserve">- на русском языке и/или белорусском языке: инструкцию по </w:t>
      </w:r>
      <w:r w:rsidR="00F71C69" w:rsidRPr="009047A5">
        <w:rPr>
          <w:szCs w:val="22"/>
        </w:rPr>
        <w:t>применению</w:t>
      </w:r>
      <w:r w:rsidR="00B9486A" w:rsidRPr="009047A5">
        <w:rPr>
          <w:szCs w:val="22"/>
        </w:rPr>
        <w:t xml:space="preserve"> </w:t>
      </w:r>
      <w:r w:rsidRPr="009047A5">
        <w:rPr>
          <w:szCs w:val="22"/>
        </w:rPr>
        <w:t xml:space="preserve">товара, руководство и (или) </w:t>
      </w:r>
      <w:r w:rsidRPr="009047A5">
        <w:rPr>
          <w:szCs w:val="22"/>
          <w:shd w:val="clear" w:color="auto" w:fill="FFFFFF"/>
        </w:rPr>
        <w:t>иной документ, содержащий: сведения о производителе, характеристиках товара</w:t>
      </w:r>
      <w:r w:rsidR="006946AA" w:rsidRPr="009047A5">
        <w:rPr>
          <w:szCs w:val="22"/>
          <w:shd w:val="clear" w:color="auto" w:fill="FFFFFF"/>
        </w:rPr>
        <w:t xml:space="preserve">, </w:t>
      </w:r>
      <w:r w:rsidR="00B9486A" w:rsidRPr="009047A5">
        <w:rPr>
          <w:szCs w:val="22"/>
          <w:shd w:val="clear" w:color="auto" w:fill="FFFFFF"/>
        </w:rPr>
        <w:t>безопасности товара</w:t>
      </w:r>
      <w:r w:rsidR="00B30082" w:rsidRPr="009047A5">
        <w:rPr>
          <w:i/>
          <w:szCs w:val="22"/>
          <w:shd w:val="clear" w:color="auto" w:fill="FFFFFF"/>
        </w:rPr>
        <w:t>,</w:t>
      </w:r>
      <w:r w:rsidRPr="009047A5">
        <w:rPr>
          <w:szCs w:val="22"/>
          <w:shd w:val="clear" w:color="auto" w:fill="FFFFFF"/>
        </w:rPr>
        <w:t xml:space="preserve"> способе его </w:t>
      </w:r>
      <w:r w:rsidR="00B30082" w:rsidRPr="009047A5">
        <w:rPr>
          <w:szCs w:val="22"/>
          <w:shd w:val="clear" w:color="auto" w:fill="FFFFFF"/>
        </w:rPr>
        <w:t>применения</w:t>
      </w:r>
      <w:r w:rsidRPr="009047A5">
        <w:rPr>
          <w:strike/>
          <w:szCs w:val="22"/>
          <w:shd w:val="clear" w:color="auto" w:fill="FFFFFF"/>
        </w:rPr>
        <w:t>,</w:t>
      </w:r>
      <w:r w:rsidRPr="009047A5">
        <w:rPr>
          <w:szCs w:val="22"/>
          <w:shd w:val="clear" w:color="auto" w:fill="FFFFFF"/>
        </w:rPr>
        <w:t xml:space="preserve"> и т.д.</w:t>
      </w:r>
      <w:r w:rsidR="006946AA" w:rsidRPr="009047A5">
        <w:rPr>
          <w:szCs w:val="22"/>
          <w:shd w:val="clear" w:color="auto" w:fill="FFFFFF"/>
        </w:rPr>
        <w:t xml:space="preserve"> при необходимости.</w:t>
      </w:r>
    </w:p>
    <w:p w14:paraId="4B57BD3E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3.2.2. указывать в товаросопроводительных документах:</w:t>
      </w:r>
    </w:p>
    <w:p w14:paraId="0003C460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вес или объем единицы товара;</w:t>
      </w:r>
    </w:p>
    <w:p w14:paraId="2B9149FA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страну ввоза и/или происхождения товара.</w:t>
      </w:r>
    </w:p>
    <w:p w14:paraId="7FCFD103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Наименование товара (группа товара, бренд, модель, цвет), указанное в товаросопроводительных документах должно полностью (до символа) совпадать с маркировкой на упаковке и этикетке, а также с маркировкой самого товара.</w:t>
      </w:r>
    </w:p>
    <w:p w14:paraId="62925BE8" w14:textId="6DCBA528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lastRenderedPageBreak/>
        <w:t>3.2.3. указ</w:t>
      </w:r>
      <w:r w:rsidR="006946AA" w:rsidRPr="009047A5">
        <w:rPr>
          <w:sz w:val="22"/>
          <w:szCs w:val="22"/>
        </w:rPr>
        <w:t>ыв</w:t>
      </w:r>
      <w:r w:rsidRPr="009047A5">
        <w:rPr>
          <w:sz w:val="22"/>
          <w:szCs w:val="22"/>
        </w:rPr>
        <w:t xml:space="preserve">ать в сопроводительной документации сведения о сертификате соответствия или декларации о соответствии и при маркировке </w:t>
      </w:r>
      <w:r w:rsidR="00041CF5">
        <w:rPr>
          <w:sz w:val="22"/>
          <w:szCs w:val="22"/>
        </w:rPr>
        <w:t>товаров</w:t>
      </w:r>
      <w:r w:rsidRPr="009047A5">
        <w:rPr>
          <w:sz w:val="22"/>
          <w:szCs w:val="22"/>
        </w:rPr>
        <w:t xml:space="preserve"> сведения о необходимости наличия сертификата соответствия или декларации о соответствии.</w:t>
      </w:r>
    </w:p>
    <w:p w14:paraId="23DCC699" w14:textId="63ED3BFA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3.2.4. предоставля</w:t>
      </w:r>
      <w:r w:rsidR="00F71C69" w:rsidRPr="009047A5">
        <w:rPr>
          <w:sz w:val="22"/>
          <w:szCs w:val="22"/>
        </w:rPr>
        <w:t>ть</w:t>
      </w:r>
      <w:r w:rsidRPr="009047A5">
        <w:rPr>
          <w:sz w:val="22"/>
          <w:szCs w:val="22"/>
        </w:rPr>
        <w:t xml:space="preserve"> Покупателю сертификаты</w:t>
      </w:r>
      <w:r w:rsidR="00F71C69" w:rsidRPr="009047A5">
        <w:rPr>
          <w:sz w:val="22"/>
          <w:szCs w:val="22"/>
        </w:rPr>
        <w:t xml:space="preserve"> качества (</w:t>
      </w:r>
      <w:r w:rsidR="006946AA" w:rsidRPr="009047A5">
        <w:rPr>
          <w:sz w:val="22"/>
          <w:szCs w:val="22"/>
        </w:rPr>
        <w:t xml:space="preserve">или </w:t>
      </w:r>
      <w:r w:rsidR="00F71C69" w:rsidRPr="009047A5">
        <w:rPr>
          <w:sz w:val="22"/>
          <w:szCs w:val="22"/>
        </w:rPr>
        <w:t>паспорта качества)</w:t>
      </w:r>
      <w:r w:rsidR="00C64AE2" w:rsidRPr="009047A5">
        <w:rPr>
          <w:sz w:val="22"/>
          <w:szCs w:val="22"/>
        </w:rPr>
        <w:t>, оформленные</w:t>
      </w:r>
      <w:r w:rsidRPr="009047A5">
        <w:rPr>
          <w:sz w:val="22"/>
          <w:szCs w:val="22"/>
        </w:rPr>
        <w:t xml:space="preserve"> в соответствии с </w:t>
      </w:r>
      <w:r w:rsidR="006946AA" w:rsidRPr="009047A5">
        <w:rPr>
          <w:sz w:val="22"/>
          <w:szCs w:val="22"/>
        </w:rPr>
        <w:t>ТНПА изготовителя</w:t>
      </w:r>
      <w:r w:rsidR="00B9486A" w:rsidRPr="009047A5">
        <w:rPr>
          <w:sz w:val="22"/>
          <w:szCs w:val="22"/>
        </w:rPr>
        <w:t xml:space="preserve">, </w:t>
      </w:r>
      <w:r w:rsidR="00C64AE2" w:rsidRPr="009047A5">
        <w:rPr>
          <w:sz w:val="22"/>
          <w:szCs w:val="22"/>
        </w:rPr>
        <w:t xml:space="preserve">удостоверения/ </w:t>
      </w:r>
      <w:r w:rsidR="003C0E12" w:rsidRPr="009047A5">
        <w:rPr>
          <w:sz w:val="22"/>
          <w:szCs w:val="22"/>
        </w:rPr>
        <w:t xml:space="preserve">свидетельства о государственной регистрации </w:t>
      </w:r>
      <w:r w:rsidR="00041CF5">
        <w:rPr>
          <w:sz w:val="22"/>
          <w:szCs w:val="22"/>
        </w:rPr>
        <w:t>товаров</w:t>
      </w:r>
      <w:r w:rsidR="003C0E12" w:rsidRPr="009047A5">
        <w:rPr>
          <w:sz w:val="22"/>
          <w:szCs w:val="22"/>
        </w:rPr>
        <w:t>,</w:t>
      </w:r>
      <w:r w:rsidR="00C64AE2" w:rsidRPr="009047A5">
        <w:rPr>
          <w:sz w:val="22"/>
          <w:szCs w:val="22"/>
        </w:rPr>
        <w:t xml:space="preserve"> декларации о соответствии требованиям соответствующих ТР ТС ЕАЭС</w:t>
      </w:r>
      <w:r w:rsidR="00B9486A" w:rsidRPr="009047A5">
        <w:rPr>
          <w:sz w:val="22"/>
          <w:szCs w:val="22"/>
        </w:rPr>
        <w:t>,</w:t>
      </w:r>
      <w:r w:rsidRPr="009047A5">
        <w:rPr>
          <w:sz w:val="22"/>
          <w:szCs w:val="22"/>
        </w:rPr>
        <w:t xml:space="preserve"> а также другие документы, подтверждающие качество товара и его соответствие требованиям законодательства Республики Беларусь и Таможенного союза </w:t>
      </w:r>
      <w:r w:rsidRPr="009047A5">
        <w:rPr>
          <w:sz w:val="22"/>
          <w:szCs w:val="22"/>
          <w:shd w:val="clear" w:color="auto" w:fill="FFFFFF"/>
        </w:rPr>
        <w:t>ЕАЭС,</w:t>
      </w:r>
      <w:r w:rsidRPr="009047A5">
        <w:rPr>
          <w:sz w:val="22"/>
          <w:szCs w:val="22"/>
        </w:rPr>
        <w:t xml:space="preserve"> если наличие этих документов обязательно.</w:t>
      </w:r>
      <w:r w:rsidR="006068D5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>Вышеуказанные документы предоставляются Покупателю при заключении Договора или при передаче товара.</w:t>
      </w:r>
    </w:p>
    <w:p w14:paraId="67BBA3F6" w14:textId="77777777" w:rsidR="003A4EA5" w:rsidRPr="009047A5" w:rsidRDefault="003A4EA5" w:rsidP="003A4EA5">
      <w:pPr>
        <w:ind w:firstLine="567"/>
        <w:jc w:val="both"/>
        <w:rPr>
          <w:sz w:val="22"/>
          <w:szCs w:val="22"/>
          <w:shd w:val="clear" w:color="auto" w:fill="FFFFFF"/>
        </w:rPr>
      </w:pPr>
      <w:r w:rsidRPr="009047A5">
        <w:rPr>
          <w:sz w:val="22"/>
          <w:szCs w:val="22"/>
          <w:shd w:val="clear" w:color="auto" w:fill="FFFFFF"/>
        </w:rPr>
        <w:t xml:space="preserve">В случае если сертификат соответствия на товар Поставщика </w:t>
      </w:r>
      <w:r w:rsidRPr="009047A5">
        <w:rPr>
          <w:sz w:val="22"/>
          <w:szCs w:val="22"/>
        </w:rPr>
        <w:t>прекратил свое действие (отменен) или приостановлен,</w:t>
      </w:r>
      <w:r w:rsidRPr="009047A5">
        <w:rPr>
          <w:sz w:val="22"/>
          <w:szCs w:val="22"/>
          <w:shd w:val="clear" w:color="auto" w:fill="FFFFFF"/>
        </w:rPr>
        <w:t xml:space="preserve"> Поставщик обязан письменно об этом уведомить Покупателя в течение 10 (десяти) дней после наступления такого события.</w:t>
      </w:r>
    </w:p>
    <w:p w14:paraId="248E000B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3.2.5. промаркировать контрольными (идентификационными) знаками товар, на который в соответствии с законодательством Таможенного союза </w:t>
      </w:r>
      <w:r w:rsidRPr="009047A5">
        <w:rPr>
          <w:sz w:val="22"/>
          <w:szCs w:val="22"/>
          <w:shd w:val="clear" w:color="auto" w:fill="FFFFFF"/>
        </w:rPr>
        <w:t>ЕАЭС</w:t>
      </w:r>
      <w:r w:rsidRPr="009047A5">
        <w:rPr>
          <w:sz w:val="22"/>
          <w:szCs w:val="22"/>
        </w:rPr>
        <w:t xml:space="preserve"> такие контрольные (идентификационные) знаки должны быть нанесены. Маркировка товара контрольными (идентификационными) знаками должна быть осуществлена в соответствии с требованиями законодательства. Маркировка должна быть легко читаемой и доступной для потребителя и обеспечивать полную и точную идентификацию товара</w:t>
      </w:r>
    </w:p>
    <w:p w14:paraId="76A45A25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3.2.6. обеспечить указание на потребительской таре (упаковке) товара, в документации, прилагаемой к товару, в полном объеме достоверную информацию для покупателя (потребителя), а также на каждую единицу товара и элемент нанести:</w:t>
      </w:r>
    </w:p>
    <w:p w14:paraId="1A232778" w14:textId="59357CD3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- товарный штрих-код </w:t>
      </w:r>
      <w:r w:rsidRPr="009047A5">
        <w:rPr>
          <w:sz w:val="22"/>
          <w:szCs w:val="22"/>
          <w:lang w:val="en-US"/>
        </w:rPr>
        <w:t>EAN</w:t>
      </w:r>
      <w:r w:rsidRPr="009047A5">
        <w:rPr>
          <w:sz w:val="22"/>
          <w:szCs w:val="22"/>
        </w:rPr>
        <w:t>-13;</w:t>
      </w:r>
    </w:p>
    <w:p w14:paraId="51ADDAF8" w14:textId="2A68C143" w:rsidR="003A4EA5" w:rsidRPr="009047A5" w:rsidRDefault="00B9486A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- </w:t>
      </w:r>
      <w:r w:rsidR="003A4EA5" w:rsidRPr="009047A5">
        <w:rPr>
          <w:sz w:val="22"/>
          <w:szCs w:val="22"/>
        </w:rPr>
        <w:t>этикетку (стикер), содержащую информацию о: наименовании товара, и</w:t>
      </w:r>
      <w:r w:rsidRPr="009047A5">
        <w:rPr>
          <w:sz w:val="22"/>
          <w:szCs w:val="22"/>
        </w:rPr>
        <w:t>зготовителе, дате изготовления</w:t>
      </w:r>
      <w:r w:rsidR="003A4EA5" w:rsidRPr="009047A5">
        <w:rPr>
          <w:sz w:val="22"/>
          <w:szCs w:val="22"/>
        </w:rPr>
        <w:t>, сроке</w:t>
      </w:r>
      <w:r w:rsidR="00035505" w:rsidRPr="009047A5">
        <w:rPr>
          <w:sz w:val="22"/>
          <w:szCs w:val="22"/>
        </w:rPr>
        <w:t xml:space="preserve"> годности</w:t>
      </w:r>
      <w:r w:rsidR="003A4EA5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 xml:space="preserve">или хранения, гарантийном сроке </w:t>
      </w:r>
      <w:r w:rsidR="003A4EA5" w:rsidRPr="009047A5">
        <w:rPr>
          <w:sz w:val="22"/>
          <w:szCs w:val="22"/>
        </w:rPr>
        <w:t>и иную обязательную информацию, предусмотренную</w:t>
      </w:r>
      <w:r w:rsidR="006946AA" w:rsidRPr="009047A5">
        <w:rPr>
          <w:sz w:val="22"/>
          <w:szCs w:val="22"/>
        </w:rPr>
        <w:t xml:space="preserve"> соответствующими техническими регламентами и</w:t>
      </w:r>
      <w:r w:rsidR="003C0E12" w:rsidRPr="009047A5">
        <w:rPr>
          <w:sz w:val="22"/>
          <w:szCs w:val="22"/>
        </w:rPr>
        <w:t xml:space="preserve"> </w:t>
      </w:r>
      <w:r w:rsidR="006946AA" w:rsidRPr="009047A5">
        <w:rPr>
          <w:sz w:val="22"/>
          <w:szCs w:val="22"/>
        </w:rPr>
        <w:t>ТНПА</w:t>
      </w:r>
      <w:r w:rsidR="003A4EA5" w:rsidRPr="009047A5">
        <w:rPr>
          <w:sz w:val="22"/>
          <w:szCs w:val="22"/>
        </w:rPr>
        <w:t>.</w:t>
      </w:r>
    </w:p>
    <w:p w14:paraId="15B634A9" w14:textId="2D24A935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3.2.7. передать товар в упаковке/таре, которая обеспечивает сохранность товара во время транспортировки, перевалки, хранения. Упаковка/тара возврату Поставщику не подлежат и включена в цену товара</w:t>
      </w:r>
      <w:r w:rsidR="00035505" w:rsidRPr="009047A5">
        <w:rPr>
          <w:sz w:val="22"/>
          <w:szCs w:val="22"/>
        </w:rPr>
        <w:t>,</w:t>
      </w:r>
      <w:r w:rsidRPr="009047A5">
        <w:rPr>
          <w:sz w:val="22"/>
          <w:szCs w:val="22"/>
        </w:rPr>
        <w:t xml:space="preserve"> если иное не предусмотрено соглашением Сторон. </w:t>
      </w:r>
    </w:p>
    <w:p w14:paraId="0CCAADD3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3.3. Поставщик гарантирует, что:</w:t>
      </w:r>
    </w:p>
    <w:p w14:paraId="567B329F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поставляемый в рамках настоящего договора товар находится у него на праве собственности (хозяйственного ведения, оперативного управления) на законном основании, свободен от долгов и прав третьих лиц, не состоит в споре, не находится под арестом, залогом, не имеет никаких иных обременений или ограничений по распоряжению товаром;</w:t>
      </w:r>
    </w:p>
    <w:p w14:paraId="4F51D5BA" w14:textId="1D406B95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- обладает необходимыми и достаточными полномочиями на передачу </w:t>
      </w:r>
      <w:r w:rsidR="00041CF5">
        <w:rPr>
          <w:sz w:val="22"/>
          <w:szCs w:val="22"/>
        </w:rPr>
        <w:t>товаров</w:t>
      </w:r>
      <w:r w:rsidRPr="009047A5">
        <w:rPr>
          <w:sz w:val="22"/>
          <w:szCs w:val="22"/>
        </w:rPr>
        <w:t>, в том числе с использованием охраняемых объектов собственности для распространения.</w:t>
      </w:r>
    </w:p>
    <w:p w14:paraId="118123DA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</w:p>
    <w:p w14:paraId="22492F86" w14:textId="77777777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>4. ЦЕНЫ И ПОРЯДОК РАСЧЕТОВ</w:t>
      </w:r>
    </w:p>
    <w:p w14:paraId="6CB0EC89" w14:textId="68FEA6D2" w:rsidR="003A4EA5" w:rsidRPr="00041CF5" w:rsidRDefault="003A4EA5" w:rsidP="003A4EA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4.1.</w:t>
      </w:r>
      <w:r w:rsidR="00A10925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 xml:space="preserve">Под общей суммой настоящего Договора понимается сумма всех поставленных Покупателю товаров согласно товаросопроводительным документам, начиная со дня вступления настоящего Договора в силу </w:t>
      </w:r>
      <w:r w:rsidRPr="003C4D97">
        <w:rPr>
          <w:sz w:val="22"/>
          <w:szCs w:val="22"/>
        </w:rPr>
        <w:t xml:space="preserve">и </w:t>
      </w:r>
      <w:r w:rsidR="00041CF5" w:rsidRPr="003C4D97">
        <w:rPr>
          <w:sz w:val="22"/>
          <w:szCs w:val="22"/>
        </w:rPr>
        <w:t>по дату</w:t>
      </w:r>
      <w:r w:rsidRPr="009047A5">
        <w:rPr>
          <w:sz w:val="22"/>
          <w:szCs w:val="22"/>
        </w:rPr>
        <w:t xml:space="preserve"> прекращения его действия, за исключением суммы возвращенного товара.</w:t>
      </w:r>
    </w:p>
    <w:p w14:paraId="6813F18B" w14:textId="332E0147" w:rsidR="00B24992" w:rsidRPr="009047A5" w:rsidRDefault="003A4EA5" w:rsidP="003A4EA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4.2. Цена на товар </w:t>
      </w:r>
      <w:r w:rsidR="00B24992" w:rsidRPr="009047A5">
        <w:rPr>
          <w:sz w:val="22"/>
          <w:szCs w:val="22"/>
        </w:rPr>
        <w:t>согласовыва</w:t>
      </w:r>
      <w:r w:rsidR="00591F37" w:rsidRPr="009047A5">
        <w:rPr>
          <w:sz w:val="22"/>
          <w:szCs w:val="22"/>
        </w:rPr>
        <w:t>е</w:t>
      </w:r>
      <w:r w:rsidR="00B24992" w:rsidRPr="009047A5">
        <w:rPr>
          <w:sz w:val="22"/>
          <w:szCs w:val="22"/>
        </w:rPr>
        <w:t xml:space="preserve">тся Сторонами путем подписания Спецификации, являющейся неотъемлемой частью настоящего договора. </w:t>
      </w:r>
    </w:p>
    <w:p w14:paraId="5A6F4133" w14:textId="2DFAC8DA" w:rsidR="003A4EA5" w:rsidRPr="009047A5" w:rsidRDefault="00B24992" w:rsidP="003A4EA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Предложения по изменению цен, либо ассортимента на поставляемые товары с обоснованием изменений, Поставщик направляет в адрес Покупателя не позднее чем за 10 (десять) рабочих дней до даты изменения цен (ассортимента)</w:t>
      </w:r>
      <w:r w:rsidR="003A4EA5" w:rsidRPr="009047A5">
        <w:rPr>
          <w:sz w:val="22"/>
          <w:szCs w:val="22"/>
        </w:rPr>
        <w:t>.</w:t>
      </w:r>
      <w:r w:rsidRPr="009047A5">
        <w:rPr>
          <w:sz w:val="22"/>
          <w:szCs w:val="22"/>
        </w:rPr>
        <w:t xml:space="preserve"> Изменения цен (ассортимента) на поставляемые товары </w:t>
      </w:r>
      <w:r w:rsidR="00A761AD" w:rsidRPr="009047A5">
        <w:rPr>
          <w:sz w:val="22"/>
          <w:szCs w:val="22"/>
        </w:rPr>
        <w:t>согласовываются Покупателем путем подписания новой Спецификации.</w:t>
      </w:r>
    </w:p>
    <w:p w14:paraId="2A58D4AD" w14:textId="4BFE0D63" w:rsidR="002E4698" w:rsidRPr="009047A5" w:rsidRDefault="00A761AD" w:rsidP="009E37D2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4.3</w:t>
      </w:r>
      <w:r w:rsidR="003A4EA5" w:rsidRPr="009047A5">
        <w:rPr>
          <w:sz w:val="22"/>
          <w:szCs w:val="22"/>
        </w:rPr>
        <w:t>. Оплата за товары осуществляется</w:t>
      </w:r>
      <w:r w:rsidR="009E37D2" w:rsidRPr="009047A5">
        <w:rPr>
          <w:sz w:val="22"/>
          <w:szCs w:val="22"/>
        </w:rPr>
        <w:t xml:space="preserve"> </w:t>
      </w:r>
      <w:r w:rsidR="002E4698" w:rsidRPr="009047A5">
        <w:rPr>
          <w:sz w:val="22"/>
          <w:szCs w:val="22"/>
        </w:rPr>
        <w:t>до 20</w:t>
      </w:r>
      <w:r w:rsidR="003A4EA5" w:rsidRPr="009047A5">
        <w:rPr>
          <w:sz w:val="22"/>
          <w:szCs w:val="22"/>
        </w:rPr>
        <w:t xml:space="preserve"> (</w:t>
      </w:r>
      <w:r w:rsidR="00E46492" w:rsidRPr="009047A5">
        <w:rPr>
          <w:sz w:val="22"/>
          <w:szCs w:val="22"/>
        </w:rPr>
        <w:t>двадцатого</w:t>
      </w:r>
      <w:r w:rsidR="003A4EA5" w:rsidRPr="009047A5">
        <w:rPr>
          <w:sz w:val="22"/>
          <w:szCs w:val="22"/>
        </w:rPr>
        <w:t>)</w:t>
      </w:r>
      <w:r w:rsidR="00726B5D" w:rsidRPr="009047A5">
        <w:rPr>
          <w:sz w:val="22"/>
          <w:szCs w:val="22"/>
        </w:rPr>
        <w:t xml:space="preserve"> </w:t>
      </w:r>
      <w:r w:rsidR="002E4698" w:rsidRPr="009047A5">
        <w:rPr>
          <w:sz w:val="22"/>
          <w:szCs w:val="22"/>
        </w:rPr>
        <w:t>числа месяца, следующего за месяцем реализации.</w:t>
      </w:r>
    </w:p>
    <w:p w14:paraId="5002B5D4" w14:textId="6DB7678F" w:rsidR="002E4698" w:rsidRPr="009047A5" w:rsidRDefault="002E4698" w:rsidP="009E37D2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Покупатель обязуется предоставлять </w:t>
      </w:r>
      <w:r w:rsidR="00503C22" w:rsidRPr="009047A5">
        <w:rPr>
          <w:sz w:val="22"/>
          <w:szCs w:val="22"/>
        </w:rPr>
        <w:t xml:space="preserve">Поставщику </w:t>
      </w:r>
      <w:r w:rsidRPr="009047A5">
        <w:rPr>
          <w:sz w:val="22"/>
          <w:szCs w:val="22"/>
        </w:rPr>
        <w:t>Отчет</w:t>
      </w:r>
      <w:r w:rsidR="00A52F78" w:rsidRPr="00A52F78">
        <w:rPr>
          <w:sz w:val="22"/>
          <w:szCs w:val="22"/>
        </w:rPr>
        <w:t xml:space="preserve"> </w:t>
      </w:r>
      <w:r w:rsidR="00A52F78" w:rsidRPr="003C4D97">
        <w:rPr>
          <w:sz w:val="22"/>
          <w:szCs w:val="22"/>
        </w:rPr>
        <w:t xml:space="preserve">(пример отчета в Приложении </w:t>
      </w:r>
      <w:r w:rsidR="006639D2">
        <w:rPr>
          <w:sz w:val="22"/>
          <w:szCs w:val="22"/>
        </w:rPr>
        <w:t>№</w:t>
      </w:r>
      <w:r w:rsidR="00A52F78" w:rsidRPr="003C4D97">
        <w:rPr>
          <w:sz w:val="22"/>
          <w:szCs w:val="22"/>
        </w:rPr>
        <w:t>1)</w:t>
      </w:r>
      <w:r w:rsidRPr="009047A5">
        <w:rPr>
          <w:sz w:val="22"/>
          <w:szCs w:val="22"/>
        </w:rPr>
        <w:t xml:space="preserve"> о фактически реализованных товарах в </w:t>
      </w:r>
      <w:r w:rsidR="00282DB3" w:rsidRPr="009047A5">
        <w:rPr>
          <w:sz w:val="22"/>
          <w:szCs w:val="22"/>
        </w:rPr>
        <w:t>срок не позднее 10 (десятого</w:t>
      </w:r>
      <w:r w:rsidRPr="009047A5">
        <w:rPr>
          <w:sz w:val="22"/>
          <w:szCs w:val="22"/>
        </w:rPr>
        <w:t>) числа месяца, следующего за месяцем реализации.</w:t>
      </w:r>
    </w:p>
    <w:p w14:paraId="1E833B7B" w14:textId="254CDF67" w:rsidR="003A4EA5" w:rsidRPr="009047A5" w:rsidRDefault="00A761AD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4.4</w:t>
      </w:r>
      <w:r w:rsidR="003A4EA5" w:rsidRPr="009047A5">
        <w:rPr>
          <w:sz w:val="22"/>
          <w:szCs w:val="22"/>
        </w:rPr>
        <w:t>. Проценты за пользование коммерческим займом начислению и уплате по настоящему Договору не подлежат.</w:t>
      </w:r>
    </w:p>
    <w:p w14:paraId="2B8D9582" w14:textId="5FBB33FB" w:rsidR="003A4EA5" w:rsidRPr="009047A5" w:rsidRDefault="00A761AD" w:rsidP="003A4EA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047A5">
        <w:rPr>
          <w:rFonts w:ascii="Times New Roman" w:hAnsi="Times New Roman"/>
        </w:rPr>
        <w:lastRenderedPageBreak/>
        <w:t>4.5</w:t>
      </w:r>
      <w:r w:rsidR="003A4EA5" w:rsidRPr="009047A5">
        <w:rPr>
          <w:rFonts w:ascii="Times New Roman" w:hAnsi="Times New Roman"/>
        </w:rPr>
        <w:t xml:space="preserve">. Оплата производится в безналичной форме платежными поручениями на расчетный счет Поставщика. Датой оплаты считается день </w:t>
      </w:r>
      <w:r w:rsidR="0056066D" w:rsidRPr="009047A5">
        <w:rPr>
          <w:rFonts w:ascii="Times New Roman" w:hAnsi="Times New Roman"/>
        </w:rPr>
        <w:t>перечисления</w:t>
      </w:r>
      <w:r w:rsidR="003A4EA5" w:rsidRPr="009047A5">
        <w:rPr>
          <w:rFonts w:ascii="Times New Roman" w:hAnsi="Times New Roman"/>
        </w:rPr>
        <w:t xml:space="preserve"> денежных средств на расчетный счет Поставщика.</w:t>
      </w:r>
    </w:p>
    <w:p w14:paraId="22B1C8BA" w14:textId="49AFE46F" w:rsidR="003A4EA5" w:rsidRPr="009047A5" w:rsidRDefault="00282DB3" w:rsidP="003A4EA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047A5">
        <w:rPr>
          <w:rFonts w:ascii="Times New Roman" w:eastAsiaTheme="minorHAnsi" w:hAnsi="Times New Roman"/>
        </w:rPr>
        <w:t>4.6</w:t>
      </w:r>
      <w:r w:rsidR="003A4EA5" w:rsidRPr="009047A5">
        <w:rPr>
          <w:rFonts w:ascii="Times New Roman" w:eastAsiaTheme="minorHAnsi" w:hAnsi="Times New Roman"/>
        </w:rPr>
        <w:t xml:space="preserve">. По </w:t>
      </w:r>
      <w:r w:rsidR="003A4EA5" w:rsidRPr="009047A5">
        <w:rPr>
          <w:rFonts w:ascii="Times New Roman" w:hAnsi="Times New Roman"/>
        </w:rPr>
        <w:t>инициативе одной из Сторон Стороны Договора проводят сверку расчетов. Сторона, получившая акт сверки расчетов, обязуется в течение 5 (пяти) рабочих дней с даты его получения:</w:t>
      </w:r>
    </w:p>
    <w:p w14:paraId="196E453D" w14:textId="77777777" w:rsidR="003A4EA5" w:rsidRPr="009047A5" w:rsidRDefault="003A4EA5" w:rsidP="003A4EA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047A5">
        <w:rPr>
          <w:rFonts w:ascii="Times New Roman" w:hAnsi="Times New Roman"/>
        </w:rPr>
        <w:t>-подписать его и направить скан</w:t>
      </w:r>
      <w:r w:rsidR="009E37D2" w:rsidRPr="009047A5">
        <w:rPr>
          <w:rFonts w:ascii="Times New Roman" w:hAnsi="Times New Roman"/>
        </w:rPr>
        <w:t>-копии</w:t>
      </w:r>
      <w:r w:rsidRPr="009047A5">
        <w:rPr>
          <w:rFonts w:ascii="Times New Roman" w:hAnsi="Times New Roman"/>
        </w:rPr>
        <w:t xml:space="preserve"> подписанного акта сверки на электронную почту другой Стороне, а оригинал после отправить по почте;</w:t>
      </w:r>
    </w:p>
    <w:p w14:paraId="3662FB72" w14:textId="77777777" w:rsidR="003A4EA5" w:rsidRPr="009047A5" w:rsidRDefault="003A4EA5" w:rsidP="003A4EA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047A5">
        <w:rPr>
          <w:rFonts w:ascii="Times New Roman" w:hAnsi="Times New Roman"/>
        </w:rPr>
        <w:t>- сообщить о своих возражениях по акту сверки.</w:t>
      </w:r>
    </w:p>
    <w:p w14:paraId="0E55066E" w14:textId="57F56645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Акт сверки в виде сканированной копии, полученный Стороной Договора от другой Стороны Договора посредством электронной почты имеет юридическую силу до момента получения оригинала указанного документа.</w:t>
      </w:r>
    </w:p>
    <w:p w14:paraId="5F21E19C" w14:textId="26C10A7F" w:rsidR="007B2BAF" w:rsidRPr="003C4D97" w:rsidRDefault="007B2BAF" w:rsidP="003A4EA5">
      <w:pPr>
        <w:ind w:firstLine="567"/>
        <w:jc w:val="both"/>
        <w:rPr>
          <w:sz w:val="22"/>
          <w:szCs w:val="22"/>
        </w:rPr>
      </w:pPr>
      <w:r w:rsidRPr="003C4D97">
        <w:rPr>
          <w:sz w:val="22"/>
          <w:szCs w:val="22"/>
        </w:rPr>
        <w:t>4.7.</w:t>
      </w:r>
      <w:r w:rsidR="00E5205D" w:rsidRPr="003C4D97">
        <w:t xml:space="preserve"> </w:t>
      </w:r>
      <w:r w:rsidR="003B3879" w:rsidRPr="003C4D97">
        <w:rPr>
          <w:sz w:val="22"/>
          <w:szCs w:val="22"/>
        </w:rPr>
        <w:t>Возмещение</w:t>
      </w:r>
      <w:r w:rsidR="00E5205D" w:rsidRPr="003C4D97">
        <w:rPr>
          <w:sz w:val="22"/>
          <w:szCs w:val="22"/>
        </w:rPr>
        <w:t xml:space="preserve"> </w:t>
      </w:r>
      <w:r w:rsidR="003B3879" w:rsidRPr="003C4D97">
        <w:rPr>
          <w:sz w:val="22"/>
          <w:szCs w:val="22"/>
        </w:rPr>
        <w:t>расходов</w:t>
      </w:r>
      <w:r w:rsidR="00A52F78" w:rsidRPr="003C4D97">
        <w:rPr>
          <w:sz w:val="22"/>
          <w:szCs w:val="22"/>
        </w:rPr>
        <w:t xml:space="preserve"> на логистические услуги по</w:t>
      </w:r>
      <w:r w:rsidR="003B3879" w:rsidRPr="003C4D97">
        <w:rPr>
          <w:sz w:val="22"/>
          <w:szCs w:val="22"/>
        </w:rPr>
        <w:t xml:space="preserve"> товар</w:t>
      </w:r>
      <w:r w:rsidR="00A52F78" w:rsidRPr="003C4D97">
        <w:rPr>
          <w:sz w:val="22"/>
          <w:szCs w:val="22"/>
        </w:rPr>
        <w:t>ам</w:t>
      </w:r>
      <w:r w:rsidR="003B3879" w:rsidRPr="003C4D97">
        <w:rPr>
          <w:sz w:val="22"/>
          <w:szCs w:val="22"/>
        </w:rPr>
        <w:t xml:space="preserve"> Поставщика </w:t>
      </w:r>
      <w:r w:rsidR="00E5205D" w:rsidRPr="003C4D97">
        <w:rPr>
          <w:sz w:val="22"/>
          <w:szCs w:val="22"/>
        </w:rPr>
        <w:t xml:space="preserve">на складе производится </w:t>
      </w:r>
      <w:r w:rsidR="003B3879" w:rsidRPr="003C4D97">
        <w:rPr>
          <w:sz w:val="22"/>
          <w:szCs w:val="22"/>
        </w:rPr>
        <w:t>ежемесячно</w:t>
      </w:r>
      <w:r w:rsidR="00F93CC6" w:rsidRPr="003C4D97">
        <w:rPr>
          <w:sz w:val="22"/>
          <w:szCs w:val="22"/>
        </w:rPr>
        <w:t xml:space="preserve"> в течение </w:t>
      </w:r>
      <w:r w:rsidR="003C4D97" w:rsidRPr="003C4D97">
        <w:rPr>
          <w:sz w:val="22"/>
          <w:szCs w:val="22"/>
        </w:rPr>
        <w:t>5</w:t>
      </w:r>
      <w:r w:rsidR="00947A87">
        <w:rPr>
          <w:sz w:val="22"/>
          <w:szCs w:val="22"/>
        </w:rPr>
        <w:t xml:space="preserve"> (пяти)</w:t>
      </w:r>
      <w:r w:rsidR="00F93CC6" w:rsidRPr="003C4D97">
        <w:rPr>
          <w:sz w:val="22"/>
          <w:szCs w:val="22"/>
        </w:rPr>
        <w:t xml:space="preserve"> </w:t>
      </w:r>
      <w:r w:rsidR="005101AE" w:rsidRPr="003C4D97">
        <w:rPr>
          <w:sz w:val="22"/>
          <w:szCs w:val="22"/>
        </w:rPr>
        <w:t>рабочих дней</w:t>
      </w:r>
      <w:r w:rsidR="00F93CC6" w:rsidRPr="003C4D97">
        <w:rPr>
          <w:sz w:val="22"/>
          <w:szCs w:val="22"/>
        </w:rPr>
        <w:t xml:space="preserve"> с даты подписания акта</w:t>
      </w:r>
      <w:r w:rsidR="00F80799" w:rsidRPr="003C4D97">
        <w:rPr>
          <w:sz w:val="22"/>
          <w:szCs w:val="22"/>
        </w:rPr>
        <w:t xml:space="preserve"> выполненных работ</w:t>
      </w:r>
      <w:r w:rsidR="00F93CC6" w:rsidRPr="003C4D97">
        <w:rPr>
          <w:sz w:val="22"/>
          <w:szCs w:val="22"/>
        </w:rPr>
        <w:t xml:space="preserve"> обеими сторонами</w:t>
      </w:r>
      <w:r w:rsidR="003B3879" w:rsidRPr="003C4D97">
        <w:rPr>
          <w:sz w:val="22"/>
          <w:szCs w:val="22"/>
        </w:rPr>
        <w:t>, составленн</w:t>
      </w:r>
      <w:r w:rsidR="00F93CC6" w:rsidRPr="003C4D97">
        <w:rPr>
          <w:sz w:val="22"/>
          <w:szCs w:val="22"/>
        </w:rPr>
        <w:t>ого</w:t>
      </w:r>
      <w:r w:rsidR="003B3879" w:rsidRPr="003C4D97">
        <w:rPr>
          <w:sz w:val="22"/>
          <w:szCs w:val="22"/>
        </w:rPr>
        <w:t xml:space="preserve"> на основании документов организации, оказывающей </w:t>
      </w:r>
      <w:r w:rsidR="00AF74DC" w:rsidRPr="003C4D97">
        <w:rPr>
          <w:sz w:val="22"/>
          <w:szCs w:val="22"/>
        </w:rPr>
        <w:t>логистические</w:t>
      </w:r>
      <w:r w:rsidR="00260F06" w:rsidRPr="003C4D97">
        <w:rPr>
          <w:sz w:val="22"/>
          <w:szCs w:val="22"/>
        </w:rPr>
        <w:t xml:space="preserve"> услуги</w:t>
      </w:r>
      <w:r w:rsidR="00E5205D" w:rsidRPr="003C4D97">
        <w:rPr>
          <w:sz w:val="22"/>
          <w:szCs w:val="22"/>
        </w:rPr>
        <w:t>.</w:t>
      </w:r>
      <w:r w:rsidR="00E70CB7" w:rsidRPr="003C4D97">
        <w:rPr>
          <w:sz w:val="22"/>
          <w:szCs w:val="22"/>
        </w:rPr>
        <w:t xml:space="preserve"> Акт</w:t>
      </w:r>
      <w:r w:rsidR="009620F6" w:rsidRPr="003C4D97">
        <w:rPr>
          <w:sz w:val="22"/>
          <w:szCs w:val="22"/>
        </w:rPr>
        <w:t xml:space="preserve"> </w:t>
      </w:r>
      <w:r w:rsidR="00E70CB7" w:rsidRPr="003C4D97">
        <w:rPr>
          <w:sz w:val="22"/>
          <w:szCs w:val="22"/>
        </w:rPr>
        <w:t>выполненных работ выставляется</w:t>
      </w:r>
      <w:r w:rsidR="00186947" w:rsidRPr="003C4D97">
        <w:rPr>
          <w:sz w:val="22"/>
          <w:szCs w:val="22"/>
        </w:rPr>
        <w:t xml:space="preserve"> Покупателем Поставщику</w:t>
      </w:r>
      <w:r w:rsidR="005101AE" w:rsidRPr="003C4D97">
        <w:rPr>
          <w:sz w:val="22"/>
          <w:szCs w:val="22"/>
        </w:rPr>
        <w:t xml:space="preserve"> не позднее </w:t>
      </w:r>
      <w:r w:rsidR="003C4D97" w:rsidRPr="003C4D97">
        <w:rPr>
          <w:sz w:val="22"/>
          <w:szCs w:val="22"/>
        </w:rPr>
        <w:t>10</w:t>
      </w:r>
      <w:r w:rsidR="00947A87">
        <w:rPr>
          <w:sz w:val="22"/>
          <w:szCs w:val="22"/>
        </w:rPr>
        <w:t xml:space="preserve"> (десяти</w:t>
      </w:r>
      <w:r w:rsidR="005101AE" w:rsidRPr="003C4D97">
        <w:rPr>
          <w:sz w:val="22"/>
          <w:szCs w:val="22"/>
        </w:rPr>
        <w:t>) рабочих дней с момента окончания месяца, в котором были оказаны услуги</w:t>
      </w:r>
      <w:r w:rsidR="00E70CB7" w:rsidRPr="003C4D97">
        <w:rPr>
          <w:sz w:val="22"/>
          <w:szCs w:val="22"/>
        </w:rPr>
        <w:t>.</w:t>
      </w:r>
    </w:p>
    <w:p w14:paraId="0893EF33" w14:textId="0805D843" w:rsidR="00B80DE9" w:rsidRPr="00A52F78" w:rsidRDefault="00A52F78" w:rsidP="00A52F78">
      <w:pPr>
        <w:ind w:firstLine="567"/>
        <w:jc w:val="both"/>
        <w:rPr>
          <w:sz w:val="22"/>
          <w:szCs w:val="22"/>
        </w:rPr>
      </w:pPr>
      <w:r w:rsidRPr="003C4D97">
        <w:rPr>
          <w:sz w:val="22"/>
          <w:szCs w:val="22"/>
        </w:rPr>
        <w:t>Логистические услуги, оказываемые сторонней организацией: выгрузка, приемка и размещение на склад на паллетах (</w:t>
      </w:r>
      <w:proofErr w:type="spellStart"/>
      <w:r w:rsidRPr="003C4D97">
        <w:rPr>
          <w:sz w:val="22"/>
          <w:szCs w:val="22"/>
        </w:rPr>
        <w:t>монопаллеты</w:t>
      </w:r>
      <w:proofErr w:type="spellEnd"/>
      <w:r w:rsidRPr="003C4D97">
        <w:rPr>
          <w:sz w:val="22"/>
          <w:szCs w:val="22"/>
        </w:rPr>
        <w:t xml:space="preserve">); выгрузка, приемка на склад </w:t>
      </w:r>
      <w:proofErr w:type="spellStart"/>
      <w:r w:rsidRPr="003C4D97">
        <w:rPr>
          <w:sz w:val="22"/>
          <w:szCs w:val="22"/>
        </w:rPr>
        <w:t>покоробочно</w:t>
      </w:r>
      <w:proofErr w:type="spellEnd"/>
      <w:r w:rsidRPr="003C4D97">
        <w:rPr>
          <w:sz w:val="22"/>
          <w:szCs w:val="22"/>
        </w:rPr>
        <w:t xml:space="preserve"> (размещение на паллеты и размещение на хранение), короб массой до 20 кг; выгрузка, приемка на склад </w:t>
      </w:r>
      <w:proofErr w:type="spellStart"/>
      <w:r w:rsidRPr="003C4D97">
        <w:rPr>
          <w:sz w:val="22"/>
          <w:szCs w:val="22"/>
        </w:rPr>
        <w:t>покоробочно</w:t>
      </w:r>
      <w:proofErr w:type="spellEnd"/>
      <w:r w:rsidRPr="003C4D97">
        <w:rPr>
          <w:sz w:val="22"/>
          <w:szCs w:val="22"/>
        </w:rPr>
        <w:t xml:space="preserve"> (размещение на паллеты и размещение на хранение), короб массой от 20 кг;  выгрузка, приемка на хранение возвращенного товара; </w:t>
      </w:r>
      <w:r w:rsidR="00186947" w:rsidRPr="003C4D97">
        <w:rPr>
          <w:sz w:val="22"/>
          <w:szCs w:val="22"/>
        </w:rPr>
        <w:t>п</w:t>
      </w:r>
      <w:r w:rsidRPr="003C4D97">
        <w:rPr>
          <w:sz w:val="22"/>
          <w:szCs w:val="22"/>
        </w:rPr>
        <w:t xml:space="preserve">риемка на склад поштучно; </w:t>
      </w:r>
      <w:r w:rsidR="00186947" w:rsidRPr="003C4D97">
        <w:rPr>
          <w:sz w:val="22"/>
          <w:szCs w:val="22"/>
        </w:rPr>
        <w:t>о</w:t>
      </w:r>
      <w:r w:rsidRPr="003C4D97">
        <w:rPr>
          <w:sz w:val="22"/>
          <w:szCs w:val="22"/>
        </w:rPr>
        <w:t xml:space="preserve">тбор и комплектация заказа </w:t>
      </w:r>
      <w:proofErr w:type="spellStart"/>
      <w:r w:rsidRPr="003C4D97">
        <w:rPr>
          <w:sz w:val="22"/>
          <w:szCs w:val="22"/>
        </w:rPr>
        <w:t>покоробочно</w:t>
      </w:r>
      <w:proofErr w:type="spellEnd"/>
      <w:r w:rsidRPr="003C4D97">
        <w:rPr>
          <w:sz w:val="22"/>
          <w:szCs w:val="22"/>
        </w:rPr>
        <w:t xml:space="preserve">, короб массой до 20 кг; </w:t>
      </w:r>
      <w:r w:rsidR="00186947" w:rsidRPr="003C4D97">
        <w:rPr>
          <w:sz w:val="22"/>
          <w:szCs w:val="22"/>
        </w:rPr>
        <w:t>о</w:t>
      </w:r>
      <w:r w:rsidRPr="003C4D97">
        <w:rPr>
          <w:sz w:val="22"/>
          <w:szCs w:val="22"/>
        </w:rPr>
        <w:t xml:space="preserve">тбор и комплектация заказа </w:t>
      </w:r>
      <w:proofErr w:type="spellStart"/>
      <w:r w:rsidRPr="003C4D97">
        <w:rPr>
          <w:sz w:val="22"/>
          <w:szCs w:val="22"/>
        </w:rPr>
        <w:t>покоробочно</w:t>
      </w:r>
      <w:proofErr w:type="spellEnd"/>
      <w:r w:rsidRPr="003C4D97">
        <w:rPr>
          <w:sz w:val="22"/>
          <w:szCs w:val="22"/>
        </w:rPr>
        <w:t xml:space="preserve">, короб массой от 20 кг; </w:t>
      </w:r>
      <w:r w:rsidR="00186947" w:rsidRPr="003C4D97">
        <w:rPr>
          <w:sz w:val="22"/>
          <w:szCs w:val="22"/>
        </w:rPr>
        <w:t>о</w:t>
      </w:r>
      <w:r w:rsidRPr="003C4D97">
        <w:rPr>
          <w:sz w:val="22"/>
          <w:szCs w:val="22"/>
        </w:rPr>
        <w:t xml:space="preserve">тбор и комплектация заказа поштучно; </w:t>
      </w:r>
      <w:r w:rsidR="00186947" w:rsidRPr="003C4D97">
        <w:rPr>
          <w:sz w:val="22"/>
          <w:szCs w:val="22"/>
        </w:rPr>
        <w:t>о</w:t>
      </w:r>
      <w:r w:rsidRPr="003C4D97">
        <w:rPr>
          <w:sz w:val="22"/>
          <w:szCs w:val="22"/>
        </w:rPr>
        <w:t xml:space="preserve">тбор и комплектация поддонами; </w:t>
      </w:r>
      <w:r w:rsidR="00186947" w:rsidRPr="003C4D97">
        <w:rPr>
          <w:sz w:val="22"/>
          <w:szCs w:val="22"/>
        </w:rPr>
        <w:t>о</w:t>
      </w:r>
      <w:r w:rsidRPr="003C4D97">
        <w:rPr>
          <w:sz w:val="22"/>
          <w:szCs w:val="22"/>
        </w:rPr>
        <w:t xml:space="preserve">тгрузка поддонами; </w:t>
      </w:r>
      <w:r w:rsidR="00186947" w:rsidRPr="003C4D97">
        <w:rPr>
          <w:sz w:val="22"/>
          <w:szCs w:val="22"/>
        </w:rPr>
        <w:t>х</w:t>
      </w:r>
      <w:r w:rsidRPr="003C4D97">
        <w:rPr>
          <w:sz w:val="22"/>
          <w:szCs w:val="22"/>
        </w:rPr>
        <w:t xml:space="preserve">ранение паллет (1200 x 800) высотой от 850 до 1700 мм включительно; </w:t>
      </w:r>
      <w:r w:rsidR="00186947" w:rsidRPr="003C4D97">
        <w:rPr>
          <w:sz w:val="22"/>
          <w:szCs w:val="22"/>
        </w:rPr>
        <w:t>х</w:t>
      </w:r>
      <w:r w:rsidRPr="003C4D97">
        <w:rPr>
          <w:sz w:val="22"/>
          <w:szCs w:val="22"/>
        </w:rPr>
        <w:t>ранение паллет в зоне кросс-</w:t>
      </w:r>
      <w:proofErr w:type="spellStart"/>
      <w:r w:rsidRPr="003C4D97">
        <w:rPr>
          <w:sz w:val="22"/>
          <w:szCs w:val="22"/>
        </w:rPr>
        <w:t>докинга</w:t>
      </w:r>
      <w:proofErr w:type="spellEnd"/>
      <w:r w:rsidRPr="003C4D97">
        <w:rPr>
          <w:sz w:val="22"/>
          <w:szCs w:val="22"/>
        </w:rPr>
        <w:t xml:space="preserve">; </w:t>
      </w:r>
      <w:r w:rsidR="00186947" w:rsidRPr="003C4D97">
        <w:rPr>
          <w:sz w:val="22"/>
          <w:szCs w:val="22"/>
        </w:rPr>
        <w:t>х</w:t>
      </w:r>
      <w:r w:rsidRPr="003C4D97">
        <w:rPr>
          <w:sz w:val="22"/>
          <w:szCs w:val="22"/>
        </w:rPr>
        <w:t xml:space="preserve">ранение паллет (1200 X 1000; 1200Х1200) высотой от 850 до 1700 мм включительно; </w:t>
      </w:r>
      <w:r w:rsidR="00186947" w:rsidRPr="003C4D97">
        <w:rPr>
          <w:sz w:val="22"/>
          <w:szCs w:val="22"/>
        </w:rPr>
        <w:t>х</w:t>
      </w:r>
      <w:r w:rsidRPr="003C4D97">
        <w:rPr>
          <w:sz w:val="22"/>
          <w:szCs w:val="22"/>
        </w:rPr>
        <w:t xml:space="preserve">ранение нестандартных поддонов ( t+18 c); </w:t>
      </w:r>
      <w:proofErr w:type="spellStart"/>
      <w:r w:rsidR="00186947" w:rsidRPr="003C4D97">
        <w:rPr>
          <w:sz w:val="22"/>
          <w:szCs w:val="22"/>
        </w:rPr>
        <w:t>с</w:t>
      </w:r>
      <w:r w:rsidRPr="003C4D97">
        <w:rPr>
          <w:sz w:val="22"/>
          <w:szCs w:val="22"/>
        </w:rPr>
        <w:t>тикеровка</w:t>
      </w:r>
      <w:proofErr w:type="spellEnd"/>
      <w:r w:rsidRPr="003C4D97">
        <w:rPr>
          <w:sz w:val="22"/>
          <w:szCs w:val="22"/>
        </w:rPr>
        <w:t xml:space="preserve"> (без у</w:t>
      </w:r>
      <w:r w:rsidR="007766C6">
        <w:rPr>
          <w:sz w:val="22"/>
          <w:szCs w:val="22"/>
        </w:rPr>
        <w:t>чета материала)  (только +18); и</w:t>
      </w:r>
      <w:r w:rsidRPr="003C4D97">
        <w:rPr>
          <w:sz w:val="22"/>
          <w:szCs w:val="22"/>
        </w:rPr>
        <w:t xml:space="preserve">нвентаризация; </w:t>
      </w:r>
      <w:r w:rsidR="00186947" w:rsidRPr="003C4D97">
        <w:rPr>
          <w:sz w:val="22"/>
          <w:szCs w:val="22"/>
        </w:rPr>
        <w:t>д</w:t>
      </w:r>
      <w:r w:rsidRPr="003C4D97">
        <w:rPr>
          <w:sz w:val="22"/>
          <w:szCs w:val="22"/>
        </w:rPr>
        <w:t>оп. фиксация товара стрейч-пленкой при отгрузке;</w:t>
      </w:r>
      <w:r w:rsidRPr="003C4D97">
        <w:rPr>
          <w:sz w:val="22"/>
          <w:szCs w:val="22"/>
        </w:rPr>
        <w:tab/>
      </w:r>
      <w:r w:rsidR="00186947" w:rsidRPr="003C4D97">
        <w:rPr>
          <w:sz w:val="22"/>
          <w:szCs w:val="22"/>
        </w:rPr>
        <w:t>д</w:t>
      </w:r>
      <w:r w:rsidRPr="003C4D97">
        <w:rPr>
          <w:sz w:val="22"/>
          <w:szCs w:val="22"/>
        </w:rPr>
        <w:t xml:space="preserve">оп. фиксация товара стрейч-пленкой при приходе; </w:t>
      </w:r>
      <w:r w:rsidR="009620F6" w:rsidRPr="003C4D97">
        <w:rPr>
          <w:sz w:val="22"/>
          <w:szCs w:val="22"/>
        </w:rPr>
        <w:t>п</w:t>
      </w:r>
      <w:r w:rsidRPr="003C4D97">
        <w:rPr>
          <w:sz w:val="22"/>
          <w:szCs w:val="22"/>
        </w:rPr>
        <w:t>ересчёт ТМЦ в коробке.</w:t>
      </w:r>
    </w:p>
    <w:p w14:paraId="292105A3" w14:textId="77777777" w:rsidR="00A52F78" w:rsidRPr="009047A5" w:rsidRDefault="00A52F78" w:rsidP="00A52F78">
      <w:pPr>
        <w:ind w:firstLine="567"/>
        <w:jc w:val="both"/>
        <w:rPr>
          <w:sz w:val="22"/>
          <w:szCs w:val="22"/>
        </w:rPr>
      </w:pPr>
    </w:p>
    <w:p w14:paraId="4A06C1AE" w14:textId="26C78E5F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>5. ПОРЯДОК И СРОКИ ПОСТАВКИ,</w:t>
      </w:r>
      <w:r w:rsidR="00D52E93" w:rsidRPr="009047A5">
        <w:rPr>
          <w:b/>
          <w:sz w:val="22"/>
          <w:szCs w:val="22"/>
        </w:rPr>
        <w:t xml:space="preserve"> </w:t>
      </w:r>
      <w:r w:rsidRPr="009047A5">
        <w:rPr>
          <w:b/>
          <w:sz w:val="22"/>
          <w:szCs w:val="22"/>
        </w:rPr>
        <w:t>ТРАНСПОРТИРОВКИ</w:t>
      </w:r>
      <w:r w:rsidR="002E6298">
        <w:rPr>
          <w:b/>
          <w:sz w:val="22"/>
          <w:szCs w:val="22"/>
        </w:rPr>
        <w:t>, ВОЗВРАТА</w:t>
      </w:r>
      <w:r w:rsidRPr="009047A5">
        <w:rPr>
          <w:b/>
          <w:sz w:val="22"/>
          <w:szCs w:val="22"/>
        </w:rPr>
        <w:t xml:space="preserve"> ТОВАРА </w:t>
      </w:r>
    </w:p>
    <w:p w14:paraId="442FCB61" w14:textId="0F96B16D" w:rsidR="00080AC1" w:rsidRPr="009047A5" w:rsidRDefault="003A4EA5" w:rsidP="00080AC1">
      <w:pPr>
        <w:pStyle w:val="a3"/>
        <w:tabs>
          <w:tab w:val="right" w:pos="540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9047A5">
        <w:rPr>
          <w:rFonts w:ascii="Times New Roman" w:hAnsi="Times New Roman"/>
          <w:sz w:val="22"/>
          <w:szCs w:val="22"/>
        </w:rPr>
        <w:t>5.1. Поставка товара производится путем</w:t>
      </w:r>
      <w:r w:rsidR="00D52E93" w:rsidRPr="009047A5">
        <w:rPr>
          <w:rFonts w:ascii="Times New Roman" w:hAnsi="Times New Roman"/>
          <w:sz w:val="22"/>
          <w:szCs w:val="22"/>
        </w:rPr>
        <w:t xml:space="preserve"> </w:t>
      </w:r>
      <w:r w:rsidRPr="009047A5">
        <w:rPr>
          <w:rFonts w:ascii="Times New Roman" w:hAnsi="Times New Roman"/>
          <w:sz w:val="22"/>
          <w:szCs w:val="22"/>
        </w:rPr>
        <w:t xml:space="preserve">доставки товара Поставщиком </w:t>
      </w:r>
      <w:r w:rsidR="00E56AED">
        <w:rPr>
          <w:rFonts w:ascii="Times New Roman" w:hAnsi="Times New Roman"/>
          <w:sz w:val="22"/>
          <w:szCs w:val="22"/>
        </w:rPr>
        <w:t xml:space="preserve">на </w:t>
      </w:r>
      <w:r w:rsidR="00E56AED" w:rsidRPr="003C4D97">
        <w:rPr>
          <w:rFonts w:ascii="Times New Roman" w:hAnsi="Times New Roman"/>
          <w:sz w:val="22"/>
          <w:szCs w:val="22"/>
        </w:rPr>
        <w:t>склады,</w:t>
      </w:r>
      <w:r w:rsidRPr="009047A5">
        <w:rPr>
          <w:rFonts w:ascii="Times New Roman" w:hAnsi="Times New Roman"/>
          <w:sz w:val="22"/>
          <w:szCs w:val="22"/>
        </w:rPr>
        <w:t xml:space="preserve"> </w:t>
      </w:r>
      <w:r w:rsidR="00243600">
        <w:rPr>
          <w:rFonts w:ascii="Times New Roman" w:hAnsi="Times New Roman"/>
          <w:sz w:val="22"/>
          <w:szCs w:val="22"/>
        </w:rPr>
        <w:t>указанные в пункте 1.3</w:t>
      </w:r>
      <w:r w:rsidR="00080AC1" w:rsidRPr="009047A5">
        <w:rPr>
          <w:rFonts w:ascii="Times New Roman" w:hAnsi="Times New Roman"/>
          <w:sz w:val="22"/>
          <w:szCs w:val="22"/>
        </w:rPr>
        <w:t>.</w:t>
      </w:r>
    </w:p>
    <w:p w14:paraId="34CE00D3" w14:textId="04398A2F" w:rsidR="003A4EA5" w:rsidRPr="009047A5" w:rsidRDefault="003A4EA5" w:rsidP="00D52E93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5.2. Поставщик обязуется поставить товар в течение </w:t>
      </w:r>
      <w:r w:rsidR="004E4FC0">
        <w:rPr>
          <w:sz w:val="22"/>
          <w:szCs w:val="22"/>
        </w:rPr>
        <w:t>10</w:t>
      </w:r>
      <w:r w:rsidRPr="009047A5">
        <w:rPr>
          <w:sz w:val="22"/>
          <w:szCs w:val="22"/>
        </w:rPr>
        <w:t xml:space="preserve"> (</w:t>
      </w:r>
      <w:r w:rsidR="004E4FC0">
        <w:rPr>
          <w:sz w:val="22"/>
          <w:szCs w:val="22"/>
        </w:rPr>
        <w:t>десяти</w:t>
      </w:r>
      <w:r w:rsidRPr="009047A5">
        <w:rPr>
          <w:sz w:val="22"/>
          <w:szCs w:val="22"/>
        </w:rPr>
        <w:t xml:space="preserve">) </w:t>
      </w:r>
      <w:r w:rsidR="002E4698" w:rsidRPr="009047A5">
        <w:rPr>
          <w:sz w:val="22"/>
          <w:szCs w:val="22"/>
        </w:rPr>
        <w:t xml:space="preserve">рабочих </w:t>
      </w:r>
      <w:r w:rsidRPr="009047A5">
        <w:rPr>
          <w:sz w:val="22"/>
          <w:szCs w:val="22"/>
        </w:rPr>
        <w:t>дн</w:t>
      </w:r>
      <w:r w:rsidR="00D52E93" w:rsidRPr="009047A5">
        <w:rPr>
          <w:sz w:val="22"/>
          <w:szCs w:val="22"/>
        </w:rPr>
        <w:t>ей</w:t>
      </w:r>
      <w:r w:rsidRPr="009047A5">
        <w:rPr>
          <w:sz w:val="22"/>
          <w:szCs w:val="22"/>
        </w:rPr>
        <w:t xml:space="preserve"> с</w:t>
      </w:r>
      <w:r w:rsidR="006068D5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>даты</w:t>
      </w:r>
      <w:r w:rsidR="00D52E93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 xml:space="preserve">подтверждения заявки (заказа) </w:t>
      </w:r>
      <w:r w:rsidR="00D7182A" w:rsidRPr="004F7325">
        <w:rPr>
          <w:sz w:val="22"/>
          <w:szCs w:val="22"/>
        </w:rPr>
        <w:t>Покупателем</w:t>
      </w:r>
      <w:r w:rsidR="00D52E93" w:rsidRPr="004F7325">
        <w:rPr>
          <w:sz w:val="22"/>
          <w:szCs w:val="22"/>
        </w:rPr>
        <w:t>.</w:t>
      </w:r>
      <w:r w:rsidR="00A761AD" w:rsidRPr="009047A5">
        <w:rPr>
          <w:sz w:val="22"/>
          <w:szCs w:val="22"/>
        </w:rPr>
        <w:t xml:space="preserve"> </w:t>
      </w:r>
    </w:p>
    <w:p w14:paraId="5FEE80EA" w14:textId="6CE55F98" w:rsidR="00A761AD" w:rsidRPr="009047A5" w:rsidRDefault="005D6850" w:rsidP="00D52E93">
      <w:pPr>
        <w:ind w:firstLine="567"/>
        <w:jc w:val="both"/>
        <w:rPr>
          <w:sz w:val="22"/>
          <w:szCs w:val="22"/>
        </w:rPr>
      </w:pPr>
      <w:r w:rsidRPr="003C4D97">
        <w:rPr>
          <w:sz w:val="22"/>
          <w:szCs w:val="22"/>
        </w:rPr>
        <w:t xml:space="preserve">5.3. </w:t>
      </w:r>
      <w:r w:rsidR="00A761AD" w:rsidRPr="003C4D97">
        <w:rPr>
          <w:sz w:val="22"/>
          <w:szCs w:val="22"/>
        </w:rPr>
        <w:t>Наименование, количество, ассортимент</w:t>
      </w:r>
      <w:r w:rsidR="00186947" w:rsidRPr="003C4D97">
        <w:rPr>
          <w:sz w:val="22"/>
          <w:szCs w:val="22"/>
        </w:rPr>
        <w:t>, комплектность</w:t>
      </w:r>
      <w:r w:rsidR="00A761AD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>товара</w:t>
      </w:r>
      <w:r w:rsidR="003C4D97">
        <w:rPr>
          <w:sz w:val="22"/>
          <w:szCs w:val="22"/>
        </w:rPr>
        <w:t>, место поставки</w:t>
      </w:r>
      <w:r w:rsidRPr="009047A5">
        <w:rPr>
          <w:sz w:val="22"/>
          <w:szCs w:val="22"/>
        </w:rPr>
        <w:t xml:space="preserve"> </w:t>
      </w:r>
      <w:r w:rsidR="00A761AD" w:rsidRPr="009047A5">
        <w:rPr>
          <w:sz w:val="22"/>
          <w:szCs w:val="22"/>
        </w:rPr>
        <w:t>о</w:t>
      </w:r>
      <w:r w:rsidRPr="009047A5">
        <w:rPr>
          <w:sz w:val="22"/>
          <w:szCs w:val="22"/>
        </w:rPr>
        <w:t>пределяются на основании Заявки</w:t>
      </w:r>
      <w:r w:rsidR="00A761AD" w:rsidRPr="009047A5">
        <w:rPr>
          <w:sz w:val="22"/>
          <w:szCs w:val="22"/>
        </w:rPr>
        <w:t>, поступившей Поставщику от Покупателя посредством электронной почты.</w:t>
      </w:r>
    </w:p>
    <w:p w14:paraId="5E027A10" w14:textId="38ABB325" w:rsidR="003A4EA5" w:rsidRDefault="005D6850" w:rsidP="00D52E93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5.4</w:t>
      </w:r>
      <w:r w:rsidR="003A4EA5" w:rsidRPr="009047A5">
        <w:rPr>
          <w:sz w:val="22"/>
          <w:szCs w:val="22"/>
        </w:rPr>
        <w:t>. Днем исполнения Поставщиком обязательств по поставке считается</w:t>
      </w:r>
      <w:r w:rsidR="00D52E93" w:rsidRPr="009047A5">
        <w:rPr>
          <w:sz w:val="22"/>
          <w:szCs w:val="22"/>
        </w:rPr>
        <w:t xml:space="preserve"> </w:t>
      </w:r>
      <w:r w:rsidR="003A4EA5" w:rsidRPr="009047A5">
        <w:rPr>
          <w:sz w:val="22"/>
          <w:szCs w:val="22"/>
        </w:rPr>
        <w:t>дата передачи товара Покупателю</w:t>
      </w:r>
      <w:r w:rsidR="00D52E93" w:rsidRPr="009047A5">
        <w:rPr>
          <w:sz w:val="22"/>
          <w:szCs w:val="22"/>
        </w:rPr>
        <w:t>.</w:t>
      </w:r>
    </w:p>
    <w:p w14:paraId="409BEA0E" w14:textId="445A03BF" w:rsidR="0036589D" w:rsidRPr="00B01647" w:rsidRDefault="0036589D" w:rsidP="0036589D">
      <w:pPr>
        <w:ind w:firstLine="567"/>
        <w:jc w:val="both"/>
        <w:rPr>
          <w:sz w:val="24"/>
          <w:szCs w:val="24"/>
        </w:rPr>
      </w:pPr>
      <w:r w:rsidRPr="00B01647">
        <w:t xml:space="preserve">5.5. </w:t>
      </w:r>
      <w:r w:rsidRPr="00B01647">
        <w:rPr>
          <w:sz w:val="24"/>
          <w:szCs w:val="24"/>
        </w:rPr>
        <w:t>Поставщик обязуется принять обратно Товар, а Покупатель возвратить поставленный Товар, находящийся на реализации, если до истечения срока годности Товара осталось менее 1/3 от общего срока годности</w:t>
      </w:r>
      <w:r w:rsidR="000A1D24" w:rsidRPr="00B01647">
        <w:rPr>
          <w:sz w:val="24"/>
          <w:szCs w:val="24"/>
        </w:rPr>
        <w:t>,</w:t>
      </w:r>
      <w:r w:rsidRPr="00B01647">
        <w:rPr>
          <w:sz w:val="24"/>
          <w:szCs w:val="24"/>
        </w:rPr>
        <w:t xml:space="preserve"> указанного на упаковке. При этом у Товара должен сохраняться товарный вид и целостности упаковки. Расходы</w:t>
      </w:r>
      <w:r w:rsidR="000A1D24" w:rsidRPr="00B01647">
        <w:rPr>
          <w:sz w:val="24"/>
          <w:szCs w:val="24"/>
        </w:rPr>
        <w:t>,</w:t>
      </w:r>
      <w:r w:rsidRPr="00B01647">
        <w:rPr>
          <w:sz w:val="24"/>
          <w:szCs w:val="24"/>
        </w:rPr>
        <w:t xml:space="preserve"> связанные с возвратом Товаров</w:t>
      </w:r>
      <w:r w:rsidR="000A1D24" w:rsidRPr="00B01647">
        <w:rPr>
          <w:sz w:val="24"/>
          <w:szCs w:val="24"/>
        </w:rPr>
        <w:t>,</w:t>
      </w:r>
      <w:r w:rsidRPr="00B01647">
        <w:rPr>
          <w:sz w:val="24"/>
          <w:szCs w:val="24"/>
        </w:rPr>
        <w:t xml:space="preserve"> несет Поставщик в полном объеме.</w:t>
      </w:r>
    </w:p>
    <w:p w14:paraId="386EFFDE" w14:textId="5FC8D60F" w:rsidR="0036589D" w:rsidRPr="00B01647" w:rsidRDefault="0036589D" w:rsidP="0036589D">
      <w:pPr>
        <w:ind w:firstLine="567"/>
        <w:jc w:val="both"/>
        <w:rPr>
          <w:sz w:val="24"/>
          <w:szCs w:val="24"/>
        </w:rPr>
      </w:pPr>
      <w:r w:rsidRPr="00B01647">
        <w:rPr>
          <w:sz w:val="24"/>
          <w:szCs w:val="24"/>
        </w:rPr>
        <w:t>5.6. В случае не реализации товара в течении 180 (ста восьмидесяти) дней Поставщик в праве требовать у Покупателя возвратить поставленный, но не оплаченный Товар.  Расходы</w:t>
      </w:r>
      <w:r w:rsidR="000A1D24" w:rsidRPr="00B01647">
        <w:rPr>
          <w:sz w:val="24"/>
          <w:szCs w:val="24"/>
        </w:rPr>
        <w:t>,</w:t>
      </w:r>
      <w:r w:rsidRPr="00B01647">
        <w:rPr>
          <w:sz w:val="24"/>
          <w:szCs w:val="24"/>
        </w:rPr>
        <w:t xml:space="preserve"> связанные с возвратом Товаров</w:t>
      </w:r>
      <w:r w:rsidR="000A1D24" w:rsidRPr="00B01647">
        <w:rPr>
          <w:sz w:val="24"/>
          <w:szCs w:val="24"/>
        </w:rPr>
        <w:t>,</w:t>
      </w:r>
      <w:r w:rsidRPr="00B01647">
        <w:rPr>
          <w:sz w:val="24"/>
          <w:szCs w:val="24"/>
        </w:rPr>
        <w:t xml:space="preserve"> несет Поставщик в полном объеме.</w:t>
      </w:r>
      <w:r w:rsidR="00F42218">
        <w:rPr>
          <w:sz w:val="24"/>
          <w:szCs w:val="24"/>
        </w:rPr>
        <w:t xml:space="preserve"> По согласованию сторон срок реализации товара может быть изменен.</w:t>
      </w:r>
    </w:p>
    <w:p w14:paraId="155AA6E4" w14:textId="77777777" w:rsidR="0036589D" w:rsidRDefault="0036589D" w:rsidP="0036589D">
      <w:pPr>
        <w:ind w:firstLine="567"/>
        <w:jc w:val="both"/>
        <w:rPr>
          <w:sz w:val="24"/>
          <w:szCs w:val="24"/>
        </w:rPr>
      </w:pPr>
      <w:r w:rsidRPr="00B01647">
        <w:rPr>
          <w:sz w:val="24"/>
          <w:szCs w:val="24"/>
        </w:rPr>
        <w:t>5.7. В случае, если на момент возврата, Товар был оплачен Покупателем, то стоимость оплаченных и возвращенных Товаров должна быть возвращена Продавцом на расчетный счет Покупателя в течении 5 (пяти) банковских дней после осуществления возврата.</w:t>
      </w:r>
    </w:p>
    <w:p w14:paraId="656B8799" w14:textId="77777777" w:rsidR="00A06D57" w:rsidRPr="009047A5" w:rsidRDefault="00A06D57" w:rsidP="00A06D57">
      <w:pPr>
        <w:ind w:firstLine="567"/>
        <w:jc w:val="both"/>
        <w:rPr>
          <w:b/>
          <w:sz w:val="22"/>
          <w:szCs w:val="22"/>
        </w:rPr>
      </w:pPr>
    </w:p>
    <w:p w14:paraId="48AFB57F" w14:textId="77777777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>6. ПРИЕМКА ТОВАРА</w:t>
      </w:r>
    </w:p>
    <w:p w14:paraId="17D2A00E" w14:textId="438716AB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6.1.</w:t>
      </w:r>
      <w:r w:rsidR="00E46492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</w:rPr>
        <w:t xml:space="preserve">Приемка товара по количеству и качеству осуществляется Покупателем в соответствии с «Положением о приемке товаров по количеству и качеству», утвержденном постановлением Совета </w:t>
      </w:r>
      <w:r w:rsidRPr="009047A5">
        <w:rPr>
          <w:sz w:val="22"/>
          <w:szCs w:val="22"/>
        </w:rPr>
        <w:lastRenderedPageBreak/>
        <w:t xml:space="preserve">Министров Республики Беларусь от 03.09.2008г. № 1290 </w:t>
      </w:r>
      <w:r w:rsidR="00773FD2" w:rsidRPr="009047A5">
        <w:rPr>
          <w:sz w:val="22"/>
          <w:szCs w:val="22"/>
        </w:rPr>
        <w:t>в части,</w:t>
      </w:r>
      <w:r w:rsidRPr="009047A5">
        <w:rPr>
          <w:sz w:val="22"/>
          <w:szCs w:val="22"/>
        </w:rPr>
        <w:t xml:space="preserve"> не урегулированной настоящим Договором</w:t>
      </w:r>
    </w:p>
    <w:p w14:paraId="0653078A" w14:textId="3D942ECF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6.2. Покупатель имеет пр</w:t>
      </w:r>
      <w:r w:rsidR="00F75FAE">
        <w:rPr>
          <w:sz w:val="22"/>
          <w:szCs w:val="22"/>
        </w:rPr>
        <w:t xml:space="preserve">аво отказаться от приемки </w:t>
      </w:r>
      <w:r w:rsidR="00F75FAE" w:rsidRPr="00680BD3">
        <w:rPr>
          <w:sz w:val="22"/>
          <w:szCs w:val="22"/>
        </w:rPr>
        <w:t>товаров</w:t>
      </w:r>
      <w:r w:rsidRPr="00680BD3">
        <w:rPr>
          <w:sz w:val="22"/>
          <w:szCs w:val="22"/>
        </w:rPr>
        <w:t>:</w:t>
      </w:r>
      <w:r w:rsidRPr="009047A5">
        <w:rPr>
          <w:sz w:val="22"/>
          <w:szCs w:val="22"/>
        </w:rPr>
        <w:t xml:space="preserve"> </w:t>
      </w:r>
    </w:p>
    <w:p w14:paraId="3A54F36D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поставка которых просрочена;</w:t>
      </w:r>
    </w:p>
    <w:p w14:paraId="680B8293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- в случае непредставления либо предоставления неправильно оформленных документов, необходимых для реализации товаров на территории Республики Беларусь, и/или товаросопроводительных документов; </w:t>
      </w:r>
    </w:p>
    <w:p w14:paraId="1C9D2369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в случае передачи Поставщиком товара ненадлежащего качества, и/или некомплектного, и/или с нарушением ассортимента;</w:t>
      </w:r>
    </w:p>
    <w:p w14:paraId="53643D19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в случае поставки товара Поставщиком в другой склад (не указанный в заявке).</w:t>
      </w:r>
    </w:p>
    <w:p w14:paraId="4788CCA3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6.3. Приемка товара </w:t>
      </w:r>
      <w:r w:rsidRPr="009047A5">
        <w:rPr>
          <w:b/>
          <w:sz w:val="22"/>
          <w:szCs w:val="22"/>
        </w:rPr>
        <w:t xml:space="preserve">по количеству </w:t>
      </w:r>
      <w:r w:rsidRPr="009047A5">
        <w:rPr>
          <w:sz w:val="22"/>
          <w:szCs w:val="22"/>
        </w:rPr>
        <w:t>осуществляется:</w:t>
      </w:r>
    </w:p>
    <w:p w14:paraId="661F59E9" w14:textId="27DC88DD" w:rsidR="003A4EA5" w:rsidRPr="009047A5" w:rsidRDefault="003A4EA5" w:rsidP="003A4EA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9047A5">
        <w:rPr>
          <w:rFonts w:ascii="Times New Roman" w:hAnsi="Times New Roman"/>
        </w:rPr>
        <w:t xml:space="preserve">на </w:t>
      </w:r>
      <w:r w:rsidR="00243600" w:rsidRPr="003C4D97">
        <w:rPr>
          <w:rFonts w:ascii="Times New Roman" w:hAnsi="Times New Roman"/>
        </w:rPr>
        <w:t>склады</w:t>
      </w:r>
      <w:proofErr w:type="gramEnd"/>
      <w:r w:rsidR="00243600" w:rsidRPr="009047A5">
        <w:rPr>
          <w:rFonts w:ascii="Times New Roman" w:hAnsi="Times New Roman"/>
        </w:rPr>
        <w:t xml:space="preserve"> </w:t>
      </w:r>
      <w:r w:rsidR="00243600">
        <w:rPr>
          <w:rFonts w:ascii="Times New Roman" w:hAnsi="Times New Roman"/>
        </w:rPr>
        <w:t xml:space="preserve">указанные в пункте 1.3. </w:t>
      </w:r>
      <w:r w:rsidRPr="009047A5">
        <w:rPr>
          <w:rFonts w:ascii="Times New Roman" w:hAnsi="Times New Roman"/>
        </w:rPr>
        <w:t>(при доставке товара Поставщиком либо перевозчиком) путем визуального осмотра;</w:t>
      </w:r>
    </w:p>
    <w:p w14:paraId="5BC93189" w14:textId="77777777" w:rsidR="003A4EA5" w:rsidRPr="009047A5" w:rsidRDefault="003A4EA5" w:rsidP="003A4EA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047A5">
        <w:rPr>
          <w:rFonts w:ascii="Times New Roman" w:hAnsi="Times New Roman"/>
        </w:rPr>
        <w:t>по транспортным и сопроводительным документам, удостоверяющих качество и количество товара.</w:t>
      </w:r>
    </w:p>
    <w:p w14:paraId="507E3234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Товары считаются принятыми </w:t>
      </w:r>
      <w:r w:rsidRPr="009047A5">
        <w:rPr>
          <w:b/>
          <w:sz w:val="22"/>
          <w:szCs w:val="22"/>
        </w:rPr>
        <w:t>по количеству,</w:t>
      </w:r>
      <w:r w:rsidRPr="009047A5">
        <w:rPr>
          <w:sz w:val="22"/>
          <w:szCs w:val="22"/>
        </w:rPr>
        <w:t xml:space="preserve"> если количество поставленного товара соответствует подтвержденному заказу (заявке) и товаросопроводительным документам. </w:t>
      </w:r>
    </w:p>
    <w:p w14:paraId="1458E224" w14:textId="77777777" w:rsidR="003A4EA5" w:rsidRPr="009047A5" w:rsidRDefault="003A4EA5" w:rsidP="003A4EA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47A5">
        <w:rPr>
          <w:color w:val="auto"/>
          <w:sz w:val="22"/>
          <w:szCs w:val="22"/>
        </w:rPr>
        <w:t xml:space="preserve">6.4. Приемка товара </w:t>
      </w:r>
      <w:r w:rsidRPr="009047A5">
        <w:rPr>
          <w:b/>
          <w:color w:val="auto"/>
          <w:sz w:val="22"/>
          <w:szCs w:val="22"/>
        </w:rPr>
        <w:t>по качеству и комплектности производится</w:t>
      </w:r>
      <w:r w:rsidRPr="009047A5">
        <w:rPr>
          <w:color w:val="auto"/>
          <w:sz w:val="22"/>
          <w:szCs w:val="22"/>
        </w:rPr>
        <w:t xml:space="preserve"> путем выборочной или полной проверки по усмотрению Покупателя.  Покупатель вправе принять товары без вскрытия тары и упаковки, если товары находятся в надлежащей таре и упаковке и у них отсутствуют видимые дефекты, что не лишает его права впоследствии предъявить соответствующие претензии в случае обнаружения недостатков товара, Покупателем, потребителями либо контролирующей организацией.</w:t>
      </w:r>
    </w:p>
    <w:p w14:paraId="30E82C1C" w14:textId="77777777" w:rsidR="003A4EA5" w:rsidRPr="009047A5" w:rsidRDefault="003A4EA5" w:rsidP="003A4EA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47A5">
        <w:rPr>
          <w:color w:val="auto"/>
          <w:sz w:val="22"/>
          <w:szCs w:val="22"/>
        </w:rPr>
        <w:t xml:space="preserve">6.5. При выявлении в ходе приемки товара: </w:t>
      </w:r>
    </w:p>
    <w:p w14:paraId="55F10E61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несоответствия фактического количества товара количеству, указанному в товаросопроводительных документах, или</w:t>
      </w:r>
    </w:p>
    <w:p w14:paraId="1BC181C6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видимых дефектов и повреждений упаковки товара, отсутствия маркировки, или</w:t>
      </w:r>
    </w:p>
    <w:p w14:paraId="699C36EF" w14:textId="7817EEE6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видимых недостатков, а также некомплектного Товара и/или отсутствие обязательны</w:t>
      </w:r>
      <w:r w:rsidR="002B4559" w:rsidRPr="009047A5">
        <w:rPr>
          <w:sz w:val="22"/>
          <w:szCs w:val="22"/>
        </w:rPr>
        <w:t>х</w:t>
      </w:r>
      <w:r w:rsidRPr="009047A5">
        <w:rPr>
          <w:sz w:val="22"/>
          <w:szCs w:val="22"/>
        </w:rPr>
        <w:t xml:space="preserve"> документов, согласно условиям настоящего Договора,</w:t>
      </w:r>
    </w:p>
    <w:p w14:paraId="28F45CE5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- расхождения данных подтвержденной заявки (заказа) и </w:t>
      </w:r>
      <w:proofErr w:type="spellStart"/>
      <w:r w:rsidRPr="009047A5">
        <w:rPr>
          <w:sz w:val="22"/>
          <w:szCs w:val="22"/>
        </w:rPr>
        <w:t>товарно</w:t>
      </w:r>
      <w:proofErr w:type="spellEnd"/>
      <w:r w:rsidRPr="009047A5">
        <w:rPr>
          <w:sz w:val="22"/>
          <w:szCs w:val="22"/>
        </w:rPr>
        <w:t xml:space="preserve"> (товарно-транспортных) накладных,</w:t>
      </w:r>
    </w:p>
    <w:p w14:paraId="419C9083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Покупатель отражает результаты приемки товара в Акте расхождений в количестве и\или целостности упаковки товара, выявленных при его приемке. При составлении Акта вызов представителя Поставщика не является обязательным, акт составляется в одностороннем порядке Покупателем. Копия составленного Акта направляется Покупателем на электронный адрес Поставщика. </w:t>
      </w:r>
    </w:p>
    <w:p w14:paraId="2E60CAD5" w14:textId="77777777" w:rsidR="003A4EA5" w:rsidRPr="009047A5" w:rsidRDefault="003A4EA5" w:rsidP="003A4EA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47A5">
        <w:rPr>
          <w:color w:val="auto"/>
          <w:sz w:val="22"/>
          <w:szCs w:val="22"/>
        </w:rPr>
        <w:t xml:space="preserve">6.6. В случае обнаружения в процессе приемки товара несоответствий согласно п. 6.5 настоящего Договора, Покупатель вправе по своему усмотрению, соответственно: </w:t>
      </w:r>
    </w:p>
    <w:p w14:paraId="52520DAB" w14:textId="77777777" w:rsidR="003A4EA5" w:rsidRPr="009047A5" w:rsidRDefault="003A4EA5" w:rsidP="003A4EA5">
      <w:pPr>
        <w:pStyle w:val="Default"/>
        <w:numPr>
          <w:ilvl w:val="0"/>
          <w:numId w:val="4"/>
        </w:numPr>
        <w:ind w:left="0" w:firstLine="567"/>
        <w:jc w:val="both"/>
        <w:rPr>
          <w:color w:val="auto"/>
          <w:sz w:val="22"/>
          <w:szCs w:val="22"/>
        </w:rPr>
      </w:pPr>
      <w:r w:rsidRPr="009047A5">
        <w:rPr>
          <w:color w:val="auto"/>
          <w:sz w:val="22"/>
          <w:szCs w:val="22"/>
          <w:shd w:val="clear" w:color="auto" w:fill="FFFFFF"/>
        </w:rPr>
        <w:t>принять товары, соответствующие условиям Договора, и отказаться от остальных товаров;</w:t>
      </w:r>
    </w:p>
    <w:p w14:paraId="30E32D1E" w14:textId="77777777" w:rsidR="003A4EA5" w:rsidRPr="009047A5" w:rsidRDefault="003A4EA5" w:rsidP="003A4EA5">
      <w:pPr>
        <w:pStyle w:val="Default"/>
        <w:numPr>
          <w:ilvl w:val="0"/>
          <w:numId w:val="4"/>
        </w:numPr>
        <w:ind w:left="0" w:firstLine="567"/>
        <w:jc w:val="both"/>
        <w:rPr>
          <w:color w:val="auto"/>
          <w:sz w:val="22"/>
          <w:szCs w:val="22"/>
        </w:rPr>
      </w:pPr>
      <w:r w:rsidRPr="009047A5">
        <w:rPr>
          <w:color w:val="auto"/>
          <w:sz w:val="22"/>
          <w:szCs w:val="22"/>
        </w:rPr>
        <w:t xml:space="preserve">потребовать от Поставщика допоставки товара или возврата излишне поставленного товара или всей партии товара; </w:t>
      </w:r>
    </w:p>
    <w:p w14:paraId="1646A321" w14:textId="77777777" w:rsidR="003A4EA5" w:rsidRPr="009047A5" w:rsidRDefault="003A4EA5" w:rsidP="003A4EA5">
      <w:pPr>
        <w:pStyle w:val="Default"/>
        <w:numPr>
          <w:ilvl w:val="0"/>
          <w:numId w:val="4"/>
        </w:numPr>
        <w:ind w:left="0" w:firstLine="567"/>
        <w:jc w:val="both"/>
        <w:rPr>
          <w:color w:val="auto"/>
          <w:sz w:val="22"/>
          <w:szCs w:val="22"/>
        </w:rPr>
      </w:pPr>
      <w:r w:rsidRPr="009047A5">
        <w:rPr>
          <w:color w:val="auto"/>
          <w:sz w:val="22"/>
          <w:szCs w:val="22"/>
        </w:rPr>
        <w:t xml:space="preserve">потребовать от Поставщика </w:t>
      </w:r>
      <w:r w:rsidRPr="009047A5">
        <w:rPr>
          <w:color w:val="auto"/>
          <w:sz w:val="22"/>
          <w:szCs w:val="22"/>
          <w:shd w:val="clear" w:color="auto" w:fill="FFFFFF"/>
        </w:rPr>
        <w:t xml:space="preserve">заменить товары, не соответствующие условиям Договора </w:t>
      </w:r>
      <w:r w:rsidRPr="009047A5">
        <w:rPr>
          <w:color w:val="auto"/>
          <w:sz w:val="22"/>
          <w:szCs w:val="22"/>
        </w:rPr>
        <w:t xml:space="preserve">либо доукомплектовать товар; </w:t>
      </w:r>
    </w:p>
    <w:p w14:paraId="2EECEA8D" w14:textId="77777777" w:rsidR="003A4EA5" w:rsidRPr="009047A5" w:rsidRDefault="003A4EA5" w:rsidP="003A4EA5">
      <w:pPr>
        <w:pStyle w:val="Default"/>
        <w:numPr>
          <w:ilvl w:val="0"/>
          <w:numId w:val="4"/>
        </w:numPr>
        <w:ind w:left="0" w:firstLine="567"/>
        <w:jc w:val="both"/>
        <w:rPr>
          <w:color w:val="auto"/>
          <w:sz w:val="22"/>
          <w:szCs w:val="22"/>
        </w:rPr>
      </w:pPr>
      <w:r w:rsidRPr="009047A5">
        <w:rPr>
          <w:color w:val="auto"/>
          <w:sz w:val="22"/>
          <w:szCs w:val="22"/>
        </w:rPr>
        <w:t>потребовать от Поставщика устранить выявленные недостатки в товаре;</w:t>
      </w:r>
    </w:p>
    <w:p w14:paraId="51EEFA97" w14:textId="77777777" w:rsidR="003A4EA5" w:rsidRPr="009047A5" w:rsidRDefault="003A4EA5" w:rsidP="003A4EA5">
      <w:pPr>
        <w:pStyle w:val="Default"/>
        <w:numPr>
          <w:ilvl w:val="0"/>
          <w:numId w:val="4"/>
        </w:numPr>
        <w:ind w:left="0" w:firstLine="567"/>
        <w:jc w:val="both"/>
        <w:rPr>
          <w:color w:val="auto"/>
          <w:sz w:val="22"/>
          <w:szCs w:val="22"/>
        </w:rPr>
      </w:pPr>
      <w:r w:rsidRPr="009047A5">
        <w:rPr>
          <w:color w:val="auto"/>
          <w:sz w:val="22"/>
          <w:szCs w:val="22"/>
          <w:shd w:val="clear" w:color="auto" w:fill="FFFFFF"/>
        </w:rPr>
        <w:t>отказаться от переданного товара и его оплаты, а если он оплачен, потребовать возврата уплаченной за него денежной суммы.</w:t>
      </w:r>
    </w:p>
    <w:p w14:paraId="581044C0" w14:textId="4BA83AB4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6.7. В случае выявления Покупателем (в том числе, конечным покупателем) после приемки товара (в т.ч. при предпродажной подготовке товара</w:t>
      </w:r>
      <w:r w:rsidR="000F0740">
        <w:rPr>
          <w:sz w:val="22"/>
          <w:szCs w:val="22"/>
        </w:rPr>
        <w:t>,</w:t>
      </w:r>
      <w:r w:rsidR="007761F3" w:rsidRPr="009047A5">
        <w:rPr>
          <w:sz w:val="22"/>
          <w:szCs w:val="22"/>
        </w:rPr>
        <w:t xml:space="preserve"> качественного не</w:t>
      </w:r>
      <w:r w:rsidRPr="009047A5">
        <w:rPr>
          <w:sz w:val="22"/>
          <w:szCs w:val="22"/>
        </w:rPr>
        <w:t>соответствия товара (внутренний брак, скрытые недостатки)  в течение гарантийного срока или срока годности, а если указанные сроки не установлены, - то в течение 2 (двух) лет со дня передачи товара</w:t>
      </w:r>
      <w:r w:rsidR="007761F3" w:rsidRPr="009047A5">
        <w:rPr>
          <w:sz w:val="22"/>
          <w:szCs w:val="22"/>
        </w:rPr>
        <w:t>,</w:t>
      </w:r>
      <w:r w:rsidRPr="009047A5">
        <w:rPr>
          <w:sz w:val="22"/>
          <w:szCs w:val="22"/>
        </w:rPr>
        <w:t xml:space="preserve"> Покупатель вправе предъявить рекламацию (претензию) Поставщику  и потребовать:</w:t>
      </w:r>
    </w:p>
    <w:p w14:paraId="032A680C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- соразмерного уменьшения покупной цены; </w:t>
      </w:r>
    </w:p>
    <w:p w14:paraId="0CE6563A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- возмещения своих расходов на устранение недостатков товара; </w:t>
      </w:r>
    </w:p>
    <w:p w14:paraId="7B869595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  <w:shd w:val="clear" w:color="auto" w:fill="FFFFFF"/>
        </w:rPr>
        <w:t>- безвозмездного устранения недостатков товара (в том числе доукомплектовать товар);</w:t>
      </w:r>
    </w:p>
    <w:p w14:paraId="752573E5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- замены товара ненадлежащего качества на товар, соответствующий договору;</w:t>
      </w:r>
    </w:p>
    <w:p w14:paraId="38DC1626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или отказаться от исполнения договора купли-продажи и потребовать возврата уплаченной за товар денежной суммы.</w:t>
      </w:r>
    </w:p>
    <w:p w14:paraId="6E4A7051" w14:textId="3932E9F5" w:rsidR="003A4EA5" w:rsidRPr="009047A5" w:rsidRDefault="003A4EA5" w:rsidP="003A4EA5">
      <w:pPr>
        <w:pStyle w:val="Default"/>
        <w:ind w:firstLine="567"/>
        <w:jc w:val="both"/>
        <w:rPr>
          <w:rFonts w:eastAsia="Calibri"/>
          <w:bCs/>
          <w:color w:val="auto"/>
          <w:sz w:val="22"/>
          <w:szCs w:val="22"/>
        </w:rPr>
      </w:pPr>
      <w:r w:rsidRPr="009047A5">
        <w:rPr>
          <w:color w:val="auto"/>
          <w:sz w:val="22"/>
          <w:szCs w:val="22"/>
        </w:rPr>
        <w:lastRenderedPageBreak/>
        <w:t>6.8. Рекламация (претензия) по качеству товара, комплектности, ассортименту</w:t>
      </w:r>
      <w:r w:rsidR="00186947">
        <w:rPr>
          <w:color w:val="auto"/>
          <w:sz w:val="22"/>
          <w:szCs w:val="22"/>
        </w:rPr>
        <w:t>,</w:t>
      </w:r>
      <w:r w:rsidR="00186947" w:rsidRPr="00186947">
        <w:t xml:space="preserve"> </w:t>
      </w:r>
      <w:r w:rsidR="00186947" w:rsidRPr="003C4D97">
        <w:rPr>
          <w:color w:val="auto"/>
          <w:sz w:val="22"/>
          <w:szCs w:val="22"/>
        </w:rPr>
        <w:t>количеству, таре, упаковке</w:t>
      </w:r>
      <w:r w:rsidRPr="009047A5">
        <w:rPr>
          <w:color w:val="auto"/>
          <w:sz w:val="22"/>
          <w:szCs w:val="22"/>
        </w:rPr>
        <w:t xml:space="preserve"> направляется Покупателем Поставщику письменно по электронной почте и/или на юридический адрес с приложением подтверждающих документов.</w:t>
      </w:r>
    </w:p>
    <w:p w14:paraId="38C3BC53" w14:textId="1E833611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6.9. В случае предъявления Покупат</w:t>
      </w:r>
      <w:r w:rsidR="007761F3" w:rsidRPr="009047A5">
        <w:rPr>
          <w:sz w:val="22"/>
          <w:szCs w:val="22"/>
        </w:rPr>
        <w:t>елем требований,</w:t>
      </w:r>
      <w:r w:rsidRPr="009047A5">
        <w:rPr>
          <w:sz w:val="22"/>
          <w:szCs w:val="22"/>
        </w:rPr>
        <w:t xml:space="preserve"> указанных в п. 6.6. и/или 6.7. настоящего Договора, и/или требования о вывозе </w:t>
      </w:r>
      <w:r w:rsidRPr="009047A5">
        <w:rPr>
          <w:rFonts w:eastAsia="Calibri"/>
          <w:bCs/>
          <w:sz w:val="22"/>
          <w:szCs w:val="22"/>
        </w:rPr>
        <w:t>некачественного товара или излишне поставленного товара</w:t>
      </w:r>
      <w:r w:rsidR="005B3831" w:rsidRPr="009047A5">
        <w:rPr>
          <w:rFonts w:eastAsia="Calibri"/>
          <w:bCs/>
          <w:sz w:val="22"/>
          <w:szCs w:val="22"/>
        </w:rPr>
        <w:t xml:space="preserve"> </w:t>
      </w:r>
      <w:r w:rsidRPr="009047A5">
        <w:rPr>
          <w:sz w:val="22"/>
          <w:szCs w:val="22"/>
        </w:rPr>
        <w:t xml:space="preserve">Поставщик обязан удовлетворить их в течение 10 (десяти) </w:t>
      </w:r>
      <w:r w:rsidR="00B15CE5" w:rsidRPr="009047A5">
        <w:rPr>
          <w:sz w:val="22"/>
          <w:szCs w:val="22"/>
        </w:rPr>
        <w:t xml:space="preserve">рабочих </w:t>
      </w:r>
      <w:r w:rsidRPr="009047A5">
        <w:rPr>
          <w:sz w:val="22"/>
          <w:szCs w:val="22"/>
        </w:rPr>
        <w:t>дней со дня предъявления указанного требования, если иное не предусмотрено соглашением сторон.</w:t>
      </w:r>
    </w:p>
    <w:p w14:paraId="481CA161" w14:textId="5B5D3BE5" w:rsidR="003A4EA5" w:rsidRPr="004F7325" w:rsidRDefault="003A4EA5" w:rsidP="003A4EA5">
      <w:pPr>
        <w:ind w:firstLine="567"/>
        <w:jc w:val="both"/>
        <w:rPr>
          <w:rFonts w:eastAsia="Calibri"/>
          <w:bCs/>
          <w:sz w:val="22"/>
          <w:szCs w:val="22"/>
        </w:rPr>
      </w:pPr>
      <w:r w:rsidRPr="009047A5">
        <w:rPr>
          <w:sz w:val="22"/>
          <w:szCs w:val="22"/>
        </w:rPr>
        <w:t>6.10.</w:t>
      </w:r>
      <w:r w:rsidRPr="009047A5">
        <w:rPr>
          <w:rFonts w:eastAsia="Calibri"/>
          <w:bCs/>
          <w:sz w:val="22"/>
          <w:szCs w:val="22"/>
        </w:rPr>
        <w:t xml:space="preserve"> Возврат некачественного товара, его замена, вывоз излишне поставленного товара, осуществляется силами и средствами Поставщика, если иное не предусмотрено соглашением </w:t>
      </w:r>
      <w:r w:rsidRPr="003C4D97">
        <w:rPr>
          <w:rFonts w:eastAsia="Calibri"/>
          <w:bCs/>
          <w:sz w:val="22"/>
          <w:szCs w:val="22"/>
        </w:rPr>
        <w:t>сторон</w:t>
      </w:r>
      <w:r w:rsidR="00186947" w:rsidRPr="003C4D97">
        <w:rPr>
          <w:rFonts w:eastAsia="Calibri"/>
          <w:bCs/>
          <w:sz w:val="22"/>
          <w:szCs w:val="22"/>
        </w:rPr>
        <w:t xml:space="preserve"> в течении </w:t>
      </w:r>
      <w:r w:rsidR="00D7182A" w:rsidRPr="004F7325">
        <w:rPr>
          <w:rFonts w:eastAsia="Calibri"/>
          <w:bCs/>
          <w:sz w:val="22"/>
          <w:szCs w:val="22"/>
        </w:rPr>
        <w:t>одного</w:t>
      </w:r>
      <w:r w:rsidR="00186947" w:rsidRPr="004F7325">
        <w:rPr>
          <w:rFonts w:eastAsia="Calibri"/>
          <w:bCs/>
          <w:sz w:val="22"/>
          <w:szCs w:val="22"/>
        </w:rPr>
        <w:t xml:space="preserve"> месяц</w:t>
      </w:r>
      <w:r w:rsidR="00D7182A" w:rsidRPr="004F7325">
        <w:rPr>
          <w:rFonts w:eastAsia="Calibri"/>
          <w:bCs/>
          <w:sz w:val="22"/>
          <w:szCs w:val="22"/>
        </w:rPr>
        <w:t>а</w:t>
      </w:r>
      <w:r w:rsidRPr="004F7325">
        <w:rPr>
          <w:rFonts w:eastAsia="Calibri"/>
          <w:bCs/>
          <w:sz w:val="22"/>
          <w:szCs w:val="22"/>
        </w:rPr>
        <w:t>.</w:t>
      </w:r>
    </w:p>
    <w:p w14:paraId="372FAFC3" w14:textId="312BD000" w:rsidR="00B15CE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4F7325">
        <w:rPr>
          <w:rFonts w:eastAsia="Calibri"/>
          <w:bCs/>
          <w:sz w:val="22"/>
          <w:szCs w:val="22"/>
        </w:rPr>
        <w:t>6.11.</w:t>
      </w:r>
      <w:r w:rsidR="0063102C" w:rsidRPr="004F7325">
        <w:rPr>
          <w:rFonts w:eastAsia="Calibri"/>
          <w:bCs/>
          <w:sz w:val="22"/>
          <w:szCs w:val="22"/>
        </w:rPr>
        <w:t xml:space="preserve"> </w:t>
      </w:r>
      <w:r w:rsidRPr="004F7325">
        <w:rPr>
          <w:sz w:val="22"/>
          <w:szCs w:val="22"/>
        </w:rPr>
        <w:t xml:space="preserve">В случае </w:t>
      </w:r>
      <w:r w:rsidRPr="004F7325">
        <w:rPr>
          <w:rFonts w:eastAsia="Calibri"/>
          <w:bCs/>
          <w:sz w:val="22"/>
          <w:szCs w:val="22"/>
        </w:rPr>
        <w:t>если Поставщик не осуще</w:t>
      </w:r>
      <w:r w:rsidR="007761F3" w:rsidRPr="004F7325">
        <w:rPr>
          <w:rFonts w:eastAsia="Calibri"/>
          <w:bCs/>
          <w:sz w:val="22"/>
          <w:szCs w:val="22"/>
        </w:rPr>
        <w:t>ствит вывоз излишне поставленного</w:t>
      </w:r>
      <w:r w:rsidRPr="004F7325">
        <w:rPr>
          <w:rFonts w:eastAsia="Calibri"/>
          <w:bCs/>
          <w:sz w:val="22"/>
          <w:szCs w:val="22"/>
        </w:rPr>
        <w:t xml:space="preserve"> товар</w:t>
      </w:r>
      <w:r w:rsidR="007761F3" w:rsidRPr="004F7325">
        <w:rPr>
          <w:rFonts w:eastAsia="Calibri"/>
          <w:bCs/>
          <w:sz w:val="22"/>
          <w:szCs w:val="22"/>
        </w:rPr>
        <w:t>а</w:t>
      </w:r>
      <w:r w:rsidRPr="004F7325">
        <w:rPr>
          <w:rFonts w:eastAsia="Calibri"/>
          <w:bCs/>
          <w:sz w:val="22"/>
          <w:szCs w:val="22"/>
        </w:rPr>
        <w:t xml:space="preserve">, некачественного товара в течение </w:t>
      </w:r>
      <w:r w:rsidR="00D7182A" w:rsidRPr="004F7325">
        <w:rPr>
          <w:rFonts w:eastAsia="Calibri"/>
          <w:bCs/>
          <w:sz w:val="22"/>
          <w:szCs w:val="22"/>
        </w:rPr>
        <w:t>одного месяца</w:t>
      </w:r>
      <w:r w:rsidR="00CC4C7D" w:rsidRPr="004F7325">
        <w:rPr>
          <w:rFonts w:eastAsia="Calibri"/>
          <w:bCs/>
          <w:sz w:val="22"/>
          <w:szCs w:val="22"/>
        </w:rPr>
        <w:t>,</w:t>
      </w:r>
      <w:r w:rsidRPr="009047A5">
        <w:rPr>
          <w:sz w:val="22"/>
          <w:szCs w:val="22"/>
        </w:rPr>
        <w:t xml:space="preserve"> Покупатель имеет право принять товар на ответственное хранение, о чем также извещает </w:t>
      </w:r>
      <w:r w:rsidRPr="003C4D97">
        <w:rPr>
          <w:sz w:val="22"/>
          <w:szCs w:val="22"/>
        </w:rPr>
        <w:t>Поставщика.</w:t>
      </w:r>
      <w:r w:rsidRPr="009047A5">
        <w:rPr>
          <w:sz w:val="22"/>
          <w:szCs w:val="22"/>
        </w:rPr>
        <w:t xml:space="preserve"> </w:t>
      </w:r>
    </w:p>
    <w:p w14:paraId="6753B6AF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</w:p>
    <w:p w14:paraId="11943862" w14:textId="77777777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 xml:space="preserve">7. ПЕРЕХОД ПРАВА СОБСТВЕННОСТИ. РИСК СЛУЧАЙНОЙ ГИБЕЛИ ИЛИ СЛУЧАЙНОГО ПОВРЕЖДЕНИЯ ТОВАРА. </w:t>
      </w:r>
      <w:r w:rsidRPr="009047A5">
        <w:rPr>
          <w:rFonts w:eastAsiaTheme="minorHAnsi"/>
          <w:b/>
          <w:sz w:val="22"/>
          <w:szCs w:val="22"/>
          <w:lang w:eastAsia="en-US"/>
        </w:rPr>
        <w:t>ФОРС-МАЖОР</w:t>
      </w:r>
    </w:p>
    <w:p w14:paraId="7E43D526" w14:textId="77777777" w:rsidR="003A4EA5" w:rsidRPr="009047A5" w:rsidRDefault="003A4EA5" w:rsidP="00E00E26">
      <w:pPr>
        <w:ind w:firstLine="567"/>
        <w:jc w:val="both"/>
        <w:rPr>
          <w:sz w:val="22"/>
          <w:szCs w:val="22"/>
        </w:rPr>
      </w:pPr>
      <w:r w:rsidRPr="003C4D97">
        <w:rPr>
          <w:sz w:val="22"/>
          <w:szCs w:val="22"/>
        </w:rPr>
        <w:t>7.1. Право собственности на поставленный товар и риск случайной гибели (повреждения) товара переходит от Поставщика к Покупателю</w:t>
      </w:r>
      <w:r w:rsidR="00E00E26" w:rsidRPr="003C4D97">
        <w:rPr>
          <w:sz w:val="22"/>
          <w:szCs w:val="22"/>
        </w:rPr>
        <w:t xml:space="preserve"> </w:t>
      </w:r>
      <w:r w:rsidRPr="003C4D97">
        <w:rPr>
          <w:sz w:val="22"/>
          <w:szCs w:val="22"/>
        </w:rPr>
        <w:t>– с момента передачи товара Покупателю</w:t>
      </w:r>
      <w:r w:rsidR="00E00E26" w:rsidRPr="003C4D97">
        <w:rPr>
          <w:sz w:val="22"/>
          <w:szCs w:val="22"/>
        </w:rPr>
        <w:t>.</w:t>
      </w:r>
    </w:p>
    <w:p w14:paraId="0B5512F0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7.2. Товар не находится в залоге у Поставщика до его оплаты Покупателем.</w:t>
      </w:r>
    </w:p>
    <w:p w14:paraId="59C425AD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7.3. </w:t>
      </w:r>
      <w:r w:rsidRPr="009047A5">
        <w:rPr>
          <w:sz w:val="22"/>
          <w:szCs w:val="22"/>
          <w:shd w:val="clear" w:color="auto" w:fill="FFFFFF"/>
        </w:rPr>
        <w:t>Стороны освобождаются от ответственности за полное или частичное неисполнение своих обязательств</w:t>
      </w:r>
      <w:r w:rsidRPr="009047A5">
        <w:rPr>
          <w:sz w:val="22"/>
          <w:szCs w:val="22"/>
        </w:rPr>
        <w:t>, если такое неисполнение вызвано непреодолимой силой (форс-мажором).  К непреодолимой силе (форс-мажору) относятся</w:t>
      </w:r>
      <w:r w:rsidR="005B3831" w:rsidRPr="009047A5">
        <w:rPr>
          <w:sz w:val="22"/>
          <w:szCs w:val="22"/>
        </w:rPr>
        <w:t xml:space="preserve"> </w:t>
      </w:r>
      <w:r w:rsidRPr="009047A5">
        <w:rPr>
          <w:sz w:val="22"/>
          <w:szCs w:val="22"/>
          <w:shd w:val="clear" w:color="auto" w:fill="FFFFFF"/>
        </w:rPr>
        <w:t>обстоятельства</w:t>
      </w:r>
      <w:r w:rsidR="007761F3" w:rsidRPr="009047A5">
        <w:rPr>
          <w:sz w:val="22"/>
          <w:szCs w:val="22"/>
          <w:shd w:val="clear" w:color="auto" w:fill="FFFFFF"/>
        </w:rPr>
        <w:t>, не зависящие от воли сторон, но ведущи</w:t>
      </w:r>
      <w:r w:rsidRPr="009047A5">
        <w:rPr>
          <w:sz w:val="22"/>
          <w:szCs w:val="22"/>
          <w:shd w:val="clear" w:color="auto" w:fill="FFFFFF"/>
        </w:rPr>
        <w:t>е к невозможности исполнения договорных обязательств</w:t>
      </w:r>
      <w:r w:rsidRPr="009047A5">
        <w:rPr>
          <w:sz w:val="22"/>
          <w:szCs w:val="22"/>
        </w:rPr>
        <w:t xml:space="preserve">: стихийные бедствия, </w:t>
      </w:r>
      <w:r w:rsidRPr="009047A5">
        <w:rPr>
          <w:sz w:val="22"/>
          <w:szCs w:val="22"/>
          <w:shd w:val="clear" w:color="auto" w:fill="FFFFFF"/>
        </w:rPr>
        <w:t>война или военные действия, забастовки, изменения или принятие новых законодательных актов, пандемии, эпидемии, карантины, объявление чрезвычайной ситуации, и иные.</w:t>
      </w:r>
    </w:p>
    <w:p w14:paraId="54E6494B" w14:textId="092482DE" w:rsidR="003A4EA5" w:rsidRPr="009047A5" w:rsidRDefault="00B15CE5" w:rsidP="003A4EA5">
      <w:pPr>
        <w:ind w:firstLine="567"/>
        <w:jc w:val="both"/>
        <w:rPr>
          <w:iCs/>
          <w:sz w:val="22"/>
          <w:szCs w:val="22"/>
        </w:rPr>
      </w:pPr>
      <w:r w:rsidRPr="009047A5">
        <w:rPr>
          <w:sz w:val="22"/>
          <w:szCs w:val="22"/>
        </w:rPr>
        <w:t xml:space="preserve">7.4. </w:t>
      </w:r>
      <w:r w:rsidR="003A4EA5" w:rsidRPr="009047A5">
        <w:rPr>
          <w:iCs/>
          <w:sz w:val="22"/>
          <w:szCs w:val="22"/>
        </w:rPr>
        <w:t>В случае наступления обстоятельств непреодол</w:t>
      </w:r>
      <w:r w:rsidR="007761F3" w:rsidRPr="009047A5">
        <w:rPr>
          <w:iCs/>
          <w:sz w:val="22"/>
          <w:szCs w:val="22"/>
        </w:rPr>
        <w:t>имой силы (форс-мажора) сторона,</w:t>
      </w:r>
      <w:r w:rsidR="003A4EA5" w:rsidRPr="009047A5">
        <w:rPr>
          <w:iCs/>
          <w:sz w:val="22"/>
          <w:szCs w:val="22"/>
        </w:rPr>
        <w:t xml:space="preserve"> не исполнившая обязательство либо исполнившая его ненадлежащим образом, обязана в течение 5 (пяти) календарных дней уведомить об их наступлении и прекращении другую Сторону. </w:t>
      </w:r>
      <w:r w:rsidR="003A4EA5" w:rsidRPr="009047A5">
        <w:rPr>
          <w:rFonts w:eastAsiaTheme="minorHAnsi"/>
          <w:sz w:val="22"/>
          <w:szCs w:val="22"/>
          <w:lang w:eastAsia="en-US"/>
        </w:rPr>
        <w:t>Если Сторона не направит или несвоевременно направит такое извещение в указанный Договором срок, то она обязана возместить второй Стороне понесенные последней убытки.</w:t>
      </w:r>
    </w:p>
    <w:p w14:paraId="2196AE38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7.5. Наличие </w:t>
      </w:r>
      <w:r w:rsidRPr="009047A5">
        <w:rPr>
          <w:iCs/>
          <w:sz w:val="22"/>
          <w:szCs w:val="22"/>
        </w:rPr>
        <w:t>непреодолимой силы (форс-мажора)</w:t>
      </w:r>
      <w:r w:rsidRPr="009047A5">
        <w:rPr>
          <w:sz w:val="22"/>
          <w:szCs w:val="22"/>
        </w:rPr>
        <w:t xml:space="preserve"> должно быть подтверждено компетентным государственным органом по месту возникновения форс-мажора или свидетельством Белорусс</w:t>
      </w:r>
      <w:r w:rsidR="007761F3" w:rsidRPr="009047A5">
        <w:rPr>
          <w:sz w:val="22"/>
          <w:szCs w:val="22"/>
        </w:rPr>
        <w:t>кой торгово-промышленной палаты</w:t>
      </w:r>
      <w:r w:rsidRPr="009047A5">
        <w:rPr>
          <w:sz w:val="22"/>
          <w:szCs w:val="22"/>
        </w:rPr>
        <w:t>.</w:t>
      </w:r>
    </w:p>
    <w:p w14:paraId="2CA66A5E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7.6. При возникновении обстоятельств непреодолимой силы </w:t>
      </w:r>
      <w:r w:rsidRPr="009047A5">
        <w:rPr>
          <w:iCs/>
          <w:sz w:val="22"/>
          <w:szCs w:val="22"/>
        </w:rPr>
        <w:t xml:space="preserve">(форс-мажора) </w:t>
      </w:r>
      <w:r w:rsidRPr="009047A5">
        <w:rPr>
          <w:sz w:val="22"/>
          <w:szCs w:val="22"/>
        </w:rPr>
        <w:t>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074B71B1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7.7. Если обстоятельства непреодолимой силы </w:t>
      </w:r>
      <w:r w:rsidRPr="009047A5">
        <w:rPr>
          <w:iCs/>
          <w:sz w:val="22"/>
          <w:szCs w:val="22"/>
        </w:rPr>
        <w:t xml:space="preserve">(форс-мажор) </w:t>
      </w:r>
      <w:r w:rsidRPr="009047A5">
        <w:rPr>
          <w:sz w:val="22"/>
          <w:szCs w:val="22"/>
        </w:rPr>
        <w:t xml:space="preserve">продолжают действовать более 1 (одного) месяца, то каждая Сторона вправе </w:t>
      </w:r>
      <w:r w:rsidRPr="009047A5">
        <w:rPr>
          <w:sz w:val="22"/>
          <w:szCs w:val="22"/>
          <w:shd w:val="clear" w:color="auto" w:fill="FFFFFF"/>
        </w:rPr>
        <w:t>в одностороннем внесудебном порядке отказаться от исполнения договора путем направления письменного уведомления.</w:t>
      </w:r>
    </w:p>
    <w:p w14:paraId="74554919" w14:textId="77777777" w:rsidR="003A4EA5" w:rsidRPr="009047A5" w:rsidRDefault="003A4EA5" w:rsidP="003A4EA5">
      <w:pPr>
        <w:pStyle w:val="ConsPlusNormal"/>
        <w:ind w:firstLine="567"/>
        <w:jc w:val="both"/>
        <w:rPr>
          <w:sz w:val="22"/>
          <w:szCs w:val="22"/>
        </w:rPr>
      </w:pPr>
    </w:p>
    <w:p w14:paraId="06E22DF6" w14:textId="77777777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>8. ОТВЕТСТВЕННОСТЬ СТОРОН</w:t>
      </w:r>
    </w:p>
    <w:p w14:paraId="2E09DCCF" w14:textId="711A7709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8.1. За нарушение своих обязательств по оплате товара, предусмотренных настоящим Договором, Покупатель уплачивает Поставщику неустойку (пеню) в размере 0,1% от стоимости несвоевременно оплаченного товара за каждый календарный день просрочки оплаты.</w:t>
      </w:r>
    </w:p>
    <w:p w14:paraId="4B68ABA5" w14:textId="1F559719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8.2. За </w:t>
      </w:r>
      <w:proofErr w:type="spellStart"/>
      <w:r w:rsidRPr="009047A5">
        <w:rPr>
          <w:sz w:val="22"/>
          <w:szCs w:val="22"/>
        </w:rPr>
        <w:t>непоставку</w:t>
      </w:r>
      <w:proofErr w:type="spellEnd"/>
      <w:r w:rsidRPr="009047A5">
        <w:rPr>
          <w:sz w:val="22"/>
          <w:szCs w:val="22"/>
        </w:rPr>
        <w:t xml:space="preserve"> или недопоставку товара согласно условиям Договора, Поставщик уплачивает Покупателю неустойку (пеню) в размере 0,1 % от стоимости непоставленного или недопоставленного в срок товара за каждый календарный день просрочки поставки.</w:t>
      </w:r>
    </w:p>
    <w:p w14:paraId="098DA67F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8.3. В случае немотивированного отказа одной Стороны от подписания акта сверки расчетов / не подписания и (или) не отправки другой Стороне подписанного акта сверки расчетов в установленный Договором срок, первая Сторона уплачивает другой Стороне штраф в размере 1 (одной) базовой величины за каждый такой случай.</w:t>
      </w:r>
    </w:p>
    <w:p w14:paraId="1A39098A" w14:textId="1D787A80" w:rsidR="003A4EA5" w:rsidRPr="003C4D97" w:rsidRDefault="003A4EA5" w:rsidP="003A4EA5">
      <w:pPr>
        <w:pStyle w:val="a5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4D97">
        <w:rPr>
          <w:rFonts w:ascii="Times New Roman" w:hAnsi="Times New Roman"/>
        </w:rPr>
        <w:t xml:space="preserve">8.4. </w:t>
      </w:r>
      <w:r w:rsidR="00110B48" w:rsidRPr="003C4D97">
        <w:rPr>
          <w:rFonts w:ascii="Times New Roman" w:hAnsi="Times New Roman"/>
        </w:rPr>
        <w:t xml:space="preserve">Срок подачи машины для выгрузки согласовывается сторонами по электронной почте заблаговременно. </w:t>
      </w:r>
      <w:r w:rsidRPr="003C4D97">
        <w:rPr>
          <w:rFonts w:ascii="Times New Roman" w:hAnsi="Times New Roman"/>
        </w:rPr>
        <w:t xml:space="preserve">Покупатель имеет право </w:t>
      </w:r>
      <w:r w:rsidR="00E213A6" w:rsidRPr="003C4D97">
        <w:rPr>
          <w:rFonts w:ascii="Times New Roman" w:hAnsi="Times New Roman"/>
        </w:rPr>
        <w:t>определить новое время подачи машины</w:t>
      </w:r>
      <w:r w:rsidRPr="003C4D97">
        <w:rPr>
          <w:rFonts w:ascii="Times New Roman" w:hAnsi="Times New Roman"/>
        </w:rPr>
        <w:t>. При этом, Покупатель не несет ответственности за простой транспорта Поставщика при таком нарушении</w:t>
      </w:r>
      <w:r w:rsidR="00F50576">
        <w:rPr>
          <w:rFonts w:ascii="Times New Roman" w:hAnsi="Times New Roman"/>
        </w:rPr>
        <w:t xml:space="preserve"> </w:t>
      </w:r>
      <w:r w:rsidR="00F50576" w:rsidRPr="00680BD3">
        <w:rPr>
          <w:rFonts w:ascii="Times New Roman" w:hAnsi="Times New Roman"/>
        </w:rPr>
        <w:t>согласованного времени подачи</w:t>
      </w:r>
      <w:r w:rsidR="00680BD3" w:rsidRPr="00680BD3">
        <w:rPr>
          <w:rFonts w:ascii="Times New Roman" w:hAnsi="Times New Roman"/>
        </w:rPr>
        <w:t xml:space="preserve"> машины</w:t>
      </w:r>
      <w:r w:rsidRPr="003C4D97">
        <w:rPr>
          <w:rFonts w:ascii="Times New Roman" w:hAnsi="Times New Roman"/>
        </w:rPr>
        <w:t>.</w:t>
      </w:r>
    </w:p>
    <w:p w14:paraId="192FBDD7" w14:textId="77777777" w:rsidR="003A4EA5" w:rsidRPr="003C4D97" w:rsidRDefault="003A4EA5" w:rsidP="003A4EA5">
      <w:pPr>
        <w:pStyle w:val="a5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3"/>
          <w:shd w:val="clear" w:color="auto" w:fill="FFFFFF"/>
        </w:rPr>
      </w:pPr>
      <w:r w:rsidRPr="003C4D97">
        <w:rPr>
          <w:rFonts w:ascii="Times New Roman" w:hAnsi="Times New Roman"/>
        </w:rPr>
        <w:lastRenderedPageBreak/>
        <w:t>8.5. Уплата штрафных санкций, неустойки, процентов не освобождает Стороны от исполнения обязательств по Договору. Убытки взыскиваются с виновной стороны</w:t>
      </w:r>
      <w:r w:rsidRPr="003C4D97">
        <w:rPr>
          <w:rFonts w:ascii="Times New Roman" w:hAnsi="Times New Roman"/>
          <w:spacing w:val="3"/>
          <w:shd w:val="clear" w:color="auto" w:fill="FFFFFF"/>
        </w:rPr>
        <w:t xml:space="preserve"> в полном объёме сверх неустойки.</w:t>
      </w:r>
    </w:p>
    <w:p w14:paraId="57929840" w14:textId="28361084" w:rsidR="003A4EA5" w:rsidRPr="009047A5" w:rsidRDefault="003A4EA5" w:rsidP="003A4EA5">
      <w:pPr>
        <w:tabs>
          <w:tab w:val="left" w:pos="426"/>
          <w:tab w:val="left" w:pos="993"/>
        </w:tabs>
        <w:ind w:firstLine="567"/>
        <w:jc w:val="both"/>
        <w:rPr>
          <w:sz w:val="22"/>
          <w:szCs w:val="22"/>
        </w:rPr>
      </w:pPr>
      <w:r w:rsidRPr="003C4D97">
        <w:rPr>
          <w:sz w:val="22"/>
          <w:szCs w:val="22"/>
        </w:rPr>
        <w:t>8.6. В случае</w:t>
      </w:r>
      <w:r w:rsidRPr="009047A5">
        <w:rPr>
          <w:sz w:val="22"/>
          <w:szCs w:val="22"/>
        </w:rPr>
        <w:t xml:space="preserve"> если Поставщик не уведомил в установленный Договором срок Покупателя о том, что сертификат соответствия на товар Поставщика прекратил свое действие (отменен) или приостановлен, Поставщик обязан уплатить Покупателю неустойку (штраф) в размере</w:t>
      </w:r>
      <w:r w:rsidR="00E213A6" w:rsidRPr="009047A5">
        <w:rPr>
          <w:sz w:val="22"/>
          <w:szCs w:val="22"/>
        </w:rPr>
        <w:t xml:space="preserve"> документально понесенных убытков</w:t>
      </w:r>
      <w:r w:rsidRPr="009047A5">
        <w:rPr>
          <w:sz w:val="22"/>
          <w:szCs w:val="22"/>
        </w:rPr>
        <w:t>.</w:t>
      </w:r>
    </w:p>
    <w:p w14:paraId="2DE7C377" w14:textId="77777777" w:rsidR="003A4EA5" w:rsidRPr="009047A5" w:rsidRDefault="003A4EA5" w:rsidP="003A4EA5">
      <w:pPr>
        <w:pStyle w:val="a5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bookmarkStart w:id="1" w:name="Par1"/>
      <w:bookmarkEnd w:id="1"/>
      <w:r w:rsidRPr="009047A5">
        <w:rPr>
          <w:rFonts w:ascii="Times New Roman" w:hAnsi="Times New Roman"/>
        </w:rPr>
        <w:t xml:space="preserve">8.7. Покупатель вправе требовать от Поставщика оплаты неустойки (штрафа) в размере стоимости каждой некорректно (неверно указанная цена, количество товара и </w:t>
      </w:r>
      <w:proofErr w:type="spellStart"/>
      <w:r w:rsidRPr="009047A5">
        <w:rPr>
          <w:rFonts w:ascii="Times New Roman" w:hAnsi="Times New Roman"/>
        </w:rPr>
        <w:t>т.д</w:t>
      </w:r>
      <w:proofErr w:type="spellEnd"/>
      <w:r w:rsidRPr="009047A5">
        <w:rPr>
          <w:rFonts w:ascii="Times New Roman" w:hAnsi="Times New Roman"/>
        </w:rPr>
        <w:t>) указанной единицы товара в Прайс-листе (прейскуранте/ коммерческом предложении) Поставщика, в случае предоставления Поставщиком такого некорректного Прайс-листа (прейскуранта/ коммерческого предложения).</w:t>
      </w:r>
    </w:p>
    <w:p w14:paraId="6595E8D3" w14:textId="6AC0BFC2" w:rsidR="008368C3" w:rsidRPr="00680BD3" w:rsidRDefault="00680BD3" w:rsidP="008368C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8368C3" w:rsidRPr="003C4D97">
        <w:rPr>
          <w:sz w:val="22"/>
          <w:szCs w:val="22"/>
        </w:rPr>
        <w:t>.</w:t>
      </w:r>
      <w:bookmarkStart w:id="2" w:name="_Hlk142466612"/>
      <w:r w:rsidR="008368C3" w:rsidRPr="003C4D97">
        <w:rPr>
          <w:sz w:val="22"/>
          <w:szCs w:val="22"/>
        </w:rPr>
        <w:t xml:space="preserve"> За нарушение обязательств</w:t>
      </w:r>
      <w:r w:rsidR="008368C3" w:rsidRPr="003C4D97">
        <w:t xml:space="preserve"> по</w:t>
      </w:r>
      <w:r w:rsidR="008368C3" w:rsidRPr="003C4D97">
        <w:rPr>
          <w:sz w:val="22"/>
          <w:szCs w:val="22"/>
        </w:rPr>
        <w:t xml:space="preserve"> возмещению</w:t>
      </w:r>
      <w:r w:rsidR="008E3624" w:rsidRPr="003C4D97">
        <w:rPr>
          <w:sz w:val="22"/>
          <w:szCs w:val="22"/>
        </w:rPr>
        <w:t xml:space="preserve"> логистических услуг по товарам Поставщика </w:t>
      </w:r>
      <w:proofErr w:type="gramStart"/>
      <w:r w:rsidR="008E3624" w:rsidRPr="003C4D97">
        <w:rPr>
          <w:sz w:val="22"/>
          <w:szCs w:val="22"/>
        </w:rPr>
        <w:t>на  складе</w:t>
      </w:r>
      <w:proofErr w:type="gramEnd"/>
      <w:r w:rsidR="008368C3" w:rsidRPr="003C4D97">
        <w:t xml:space="preserve">, </w:t>
      </w:r>
      <w:r w:rsidR="008368C3" w:rsidRPr="003C4D97">
        <w:rPr>
          <w:sz w:val="22"/>
          <w:szCs w:val="22"/>
        </w:rPr>
        <w:t xml:space="preserve">предусмотренных настоящим Договором, </w:t>
      </w:r>
      <w:r w:rsidR="008E3624" w:rsidRPr="003C4D97">
        <w:rPr>
          <w:sz w:val="22"/>
          <w:szCs w:val="22"/>
        </w:rPr>
        <w:t>Поставщик</w:t>
      </w:r>
      <w:r w:rsidR="008368C3" w:rsidRPr="003C4D97">
        <w:rPr>
          <w:sz w:val="22"/>
          <w:szCs w:val="22"/>
        </w:rPr>
        <w:t xml:space="preserve"> уплачивает </w:t>
      </w:r>
      <w:r w:rsidR="008E3624" w:rsidRPr="003C4D97">
        <w:rPr>
          <w:sz w:val="22"/>
          <w:szCs w:val="22"/>
        </w:rPr>
        <w:t>Покупателю</w:t>
      </w:r>
      <w:r w:rsidR="008368C3" w:rsidRPr="003C4D97">
        <w:rPr>
          <w:sz w:val="22"/>
          <w:szCs w:val="22"/>
        </w:rPr>
        <w:t xml:space="preserve"> неустойку (пеню) в размере 0,1% </w:t>
      </w:r>
      <w:r w:rsidR="008368C3" w:rsidRPr="00680BD3">
        <w:rPr>
          <w:sz w:val="22"/>
          <w:szCs w:val="22"/>
        </w:rPr>
        <w:t xml:space="preserve">от стоимости </w:t>
      </w:r>
      <w:r w:rsidR="006639D2" w:rsidRPr="00680BD3">
        <w:rPr>
          <w:sz w:val="22"/>
          <w:szCs w:val="22"/>
        </w:rPr>
        <w:t xml:space="preserve">расходов на логистические услуги по товарам </w:t>
      </w:r>
      <w:r w:rsidR="008368C3" w:rsidRPr="00680BD3">
        <w:rPr>
          <w:sz w:val="22"/>
          <w:szCs w:val="22"/>
        </w:rPr>
        <w:t xml:space="preserve">за каждый календарный день просрочки оплаты. </w:t>
      </w:r>
      <w:bookmarkEnd w:id="2"/>
    </w:p>
    <w:p w14:paraId="634338C0" w14:textId="11C98587" w:rsidR="00201E54" w:rsidRDefault="00680BD3" w:rsidP="008368C3">
      <w:pPr>
        <w:ind w:firstLine="567"/>
        <w:jc w:val="both"/>
        <w:rPr>
          <w:sz w:val="22"/>
          <w:szCs w:val="22"/>
        </w:rPr>
      </w:pPr>
      <w:r w:rsidRPr="00680BD3">
        <w:rPr>
          <w:sz w:val="22"/>
          <w:szCs w:val="22"/>
        </w:rPr>
        <w:t>8.9</w:t>
      </w:r>
      <w:r w:rsidR="00201E54" w:rsidRPr="00680BD3">
        <w:rPr>
          <w:sz w:val="22"/>
          <w:szCs w:val="22"/>
        </w:rPr>
        <w:t xml:space="preserve">. </w:t>
      </w:r>
      <w:r w:rsidR="0047313E" w:rsidRPr="00680BD3">
        <w:rPr>
          <w:sz w:val="22"/>
          <w:szCs w:val="22"/>
        </w:rPr>
        <w:t>Покупатель</w:t>
      </w:r>
      <w:r w:rsidR="00201E54" w:rsidRPr="00680BD3">
        <w:rPr>
          <w:sz w:val="22"/>
          <w:szCs w:val="22"/>
        </w:rPr>
        <w:t xml:space="preserve"> обязуется предоставить</w:t>
      </w:r>
      <w:r w:rsidR="008E3624" w:rsidRPr="003C4D97">
        <w:rPr>
          <w:sz w:val="22"/>
          <w:szCs w:val="22"/>
        </w:rPr>
        <w:t xml:space="preserve"> Поставщику</w:t>
      </w:r>
      <w:r w:rsidR="00201E54" w:rsidRPr="003C4D97">
        <w:rPr>
          <w:sz w:val="22"/>
          <w:szCs w:val="22"/>
        </w:rPr>
        <w:t xml:space="preserve"> копию акта выполненных работ</w:t>
      </w:r>
      <w:r w:rsidR="0047313E" w:rsidRPr="003C4D97">
        <w:rPr>
          <w:sz w:val="22"/>
          <w:szCs w:val="22"/>
        </w:rPr>
        <w:t xml:space="preserve"> по логистическим расходам, понесенным по товарам Поставщика</w:t>
      </w:r>
      <w:r w:rsidR="00201E54" w:rsidRPr="003C4D97">
        <w:rPr>
          <w:sz w:val="22"/>
          <w:szCs w:val="22"/>
        </w:rPr>
        <w:t xml:space="preserve"> по первому требованию</w:t>
      </w:r>
      <w:r w:rsidR="0047313E" w:rsidRPr="003C4D97">
        <w:rPr>
          <w:sz w:val="22"/>
          <w:szCs w:val="22"/>
        </w:rPr>
        <w:t>.</w:t>
      </w:r>
    </w:p>
    <w:p w14:paraId="7B144A74" w14:textId="789793C7" w:rsidR="007F4796" w:rsidRPr="009047A5" w:rsidRDefault="007F4796" w:rsidP="008368C3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8.10. </w:t>
      </w:r>
      <w:r w:rsidRPr="00917E34">
        <w:rPr>
          <w:sz w:val="24"/>
          <w:szCs w:val="24"/>
        </w:rPr>
        <w:t xml:space="preserve">В случае несоблюдения Покупателем сроков оплаты согласно пункту </w:t>
      </w:r>
      <w:r w:rsidR="002E6298">
        <w:rPr>
          <w:sz w:val="24"/>
          <w:szCs w:val="24"/>
        </w:rPr>
        <w:t>5.7</w:t>
      </w:r>
      <w:r w:rsidRPr="00917E34">
        <w:rPr>
          <w:sz w:val="24"/>
          <w:szCs w:val="24"/>
        </w:rPr>
        <w:t>. настоящего договора, Покупатель уплачивает Продавцу пеню в размере 0,5% (ноль целых пять десятых процента) от стоимости неоплаченных Товаров за каждый день просрочки.</w:t>
      </w:r>
    </w:p>
    <w:p w14:paraId="2488E473" w14:textId="77777777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</w:p>
    <w:p w14:paraId="32B0C86D" w14:textId="77777777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>9. РАЗРЕШЕНИЕ СПОРОВ</w:t>
      </w:r>
    </w:p>
    <w:p w14:paraId="4305BD5D" w14:textId="77777777" w:rsidR="003A4EA5" w:rsidRPr="009047A5" w:rsidRDefault="003A4EA5" w:rsidP="003A4EA5">
      <w:pPr>
        <w:ind w:firstLine="567"/>
        <w:jc w:val="both"/>
        <w:rPr>
          <w:sz w:val="22"/>
          <w:szCs w:val="22"/>
          <w:shd w:val="clear" w:color="auto" w:fill="FFFFFF"/>
        </w:rPr>
      </w:pPr>
      <w:r w:rsidRPr="009047A5">
        <w:rPr>
          <w:sz w:val="22"/>
          <w:szCs w:val="22"/>
        </w:rPr>
        <w:t xml:space="preserve">9.1. </w:t>
      </w:r>
      <w:r w:rsidRPr="009047A5">
        <w:rPr>
          <w:sz w:val="22"/>
          <w:szCs w:val="22"/>
          <w:shd w:val="clear" w:color="auto" w:fill="FFFFFF"/>
        </w:rPr>
        <w:t xml:space="preserve">Все споры, разногласия или требования, которые могут возникнуть из настоящего Договора или в связи с ним, подлежат рассмотрению в </w:t>
      </w:r>
      <w:r w:rsidRPr="009047A5">
        <w:rPr>
          <w:sz w:val="22"/>
          <w:szCs w:val="22"/>
        </w:rPr>
        <w:t>Экономическом суде г. Минска (далее - суд.).</w:t>
      </w:r>
    </w:p>
    <w:p w14:paraId="4E3E625D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9.2. До рассмотрения дела в суде Сторонами принимаются меры к соблюдению претензионного порядка урегулирования спора. Претензия направляется в письменном виде посредством почтового заказного отправления. Срок рассмотрения претензии – 10 (десять) дней с даты получения. При неполучении ответа, возврата корреспонденции либо получении неудовлетворительного ответа заинтересованная Сторона обращается в суд, а досудебный порядок урегулирования спора считается соблюденным.</w:t>
      </w:r>
    </w:p>
    <w:p w14:paraId="4A5071DC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</w:p>
    <w:p w14:paraId="0B2CEA3A" w14:textId="77777777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>10. ПОРЯДОК ИЗМЕНЕНИЯ И РАСТОРЖЕНИЯ ДОГОВОРА</w:t>
      </w:r>
    </w:p>
    <w:p w14:paraId="55227CB9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10.1. Настоящий Договор вступает в силу с даты подписания и действует до 31 декабря 202</w:t>
      </w:r>
      <w:r w:rsidR="00BD4947" w:rsidRPr="009047A5">
        <w:rPr>
          <w:sz w:val="22"/>
          <w:szCs w:val="22"/>
        </w:rPr>
        <w:t>4</w:t>
      </w:r>
      <w:r w:rsidRPr="009047A5">
        <w:rPr>
          <w:sz w:val="22"/>
          <w:szCs w:val="22"/>
        </w:rPr>
        <w:t xml:space="preserve"> г.</w:t>
      </w:r>
    </w:p>
    <w:p w14:paraId="2717B441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10.2. Если ни одна из Сторон не заявит о прекращении Договора за 1 (один) месяц до окончания срока его действия, Договор автоматически продлевается на каждый последующий календарный год на тех же условиях.</w:t>
      </w:r>
    </w:p>
    <w:p w14:paraId="536ADC6E" w14:textId="2DB39D85" w:rsidR="003A4EA5" w:rsidRPr="009047A5" w:rsidRDefault="003A4EA5" w:rsidP="003A4EA5">
      <w:pPr>
        <w:autoSpaceDE w:val="0"/>
        <w:autoSpaceDN w:val="0"/>
        <w:adjustRightInd w:val="0"/>
        <w:ind w:firstLine="567"/>
        <w:jc w:val="both"/>
        <w:rPr>
          <w:rStyle w:val="2"/>
          <w:snapToGrid w:val="0"/>
          <w:sz w:val="22"/>
          <w:szCs w:val="22"/>
        </w:rPr>
      </w:pPr>
      <w:r w:rsidRPr="009047A5">
        <w:rPr>
          <w:sz w:val="22"/>
          <w:szCs w:val="22"/>
        </w:rPr>
        <w:t>10.3.</w:t>
      </w:r>
      <w:r w:rsidR="00164E51" w:rsidRPr="009047A5">
        <w:rPr>
          <w:sz w:val="22"/>
          <w:szCs w:val="22"/>
        </w:rPr>
        <w:t xml:space="preserve"> </w:t>
      </w:r>
      <w:r w:rsidRPr="009047A5">
        <w:rPr>
          <w:snapToGrid w:val="0"/>
          <w:sz w:val="22"/>
          <w:szCs w:val="22"/>
        </w:rPr>
        <w:t>Досрочное прекращение договора возможно в случае его одностороннего отказа от исполнения договора</w:t>
      </w:r>
      <w:r w:rsidRPr="009047A5">
        <w:rPr>
          <w:rStyle w:val="2"/>
          <w:snapToGrid w:val="0"/>
          <w:sz w:val="22"/>
          <w:szCs w:val="22"/>
        </w:rPr>
        <w:t xml:space="preserve">. Поставщик </w:t>
      </w:r>
      <w:r w:rsidRPr="009047A5">
        <w:rPr>
          <w:sz w:val="22"/>
          <w:szCs w:val="22"/>
        </w:rPr>
        <w:t xml:space="preserve">вправе в одностороннем внесудебном порядке отказаться от исполнения своих обязанностей по Договору письменно предупредив другую сторону за 30 (тридцать) календарных дней до </w:t>
      </w:r>
      <w:r w:rsidRPr="009047A5">
        <w:rPr>
          <w:rStyle w:val="2"/>
          <w:sz w:val="22"/>
          <w:szCs w:val="22"/>
        </w:rPr>
        <w:t xml:space="preserve">предполагаемой даты прекращения обязательств. </w:t>
      </w:r>
      <w:r w:rsidRPr="009047A5">
        <w:rPr>
          <w:rStyle w:val="2"/>
          <w:snapToGrid w:val="0"/>
          <w:sz w:val="22"/>
          <w:szCs w:val="22"/>
        </w:rPr>
        <w:t xml:space="preserve">Покупатель </w:t>
      </w:r>
      <w:r w:rsidRPr="009047A5">
        <w:rPr>
          <w:sz w:val="22"/>
          <w:szCs w:val="22"/>
        </w:rPr>
        <w:t xml:space="preserve">вправе в одностороннем внесудебном порядке отказаться от исполнения своих обязанностей по Договору письменно предупредив другую сторону за 30 (тридцать) часов до </w:t>
      </w:r>
      <w:r w:rsidRPr="009047A5">
        <w:rPr>
          <w:rStyle w:val="2"/>
          <w:sz w:val="22"/>
          <w:szCs w:val="22"/>
        </w:rPr>
        <w:t>предполагаемой даты прекращения обязательств.</w:t>
      </w:r>
    </w:p>
    <w:p w14:paraId="4597585A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10.4. Все приложения, изменения и дополнения к настоящему Договору будут являться его составной и неотъемлемой частью, при условии, что они составлены в письменной форме и подписаны лицами, уполномоченными на то Поставщиком и (или) Покупателем.</w:t>
      </w:r>
    </w:p>
    <w:p w14:paraId="5A256037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10.5. Прекращение настоящего Договора не освобождает Сторон</w:t>
      </w:r>
      <w:r w:rsidR="009739BC" w:rsidRPr="009047A5">
        <w:rPr>
          <w:sz w:val="22"/>
          <w:szCs w:val="22"/>
        </w:rPr>
        <w:t>ы</w:t>
      </w:r>
      <w:r w:rsidRPr="009047A5">
        <w:rPr>
          <w:sz w:val="22"/>
          <w:szCs w:val="22"/>
        </w:rPr>
        <w:t xml:space="preserve"> от исполнения обязательств, предусмотренных настоящим Договором, которые не были исполнены на дату прекращения, а также от ответственности за их нарушение, предусмотренной настоящим Договором.</w:t>
      </w:r>
    </w:p>
    <w:p w14:paraId="5CEF5440" w14:textId="77777777" w:rsidR="009F5485" w:rsidRPr="009047A5" w:rsidRDefault="009F5485" w:rsidP="003A4EA5">
      <w:pPr>
        <w:ind w:firstLine="567"/>
        <w:jc w:val="both"/>
        <w:rPr>
          <w:sz w:val="22"/>
          <w:szCs w:val="22"/>
        </w:rPr>
      </w:pPr>
    </w:p>
    <w:p w14:paraId="1297C69C" w14:textId="77777777" w:rsidR="009F5485" w:rsidRPr="009047A5" w:rsidRDefault="009F5485" w:rsidP="009F5485">
      <w:pPr>
        <w:jc w:val="center"/>
        <w:rPr>
          <w:b/>
          <w:bCs/>
          <w:sz w:val="22"/>
          <w:szCs w:val="22"/>
        </w:rPr>
      </w:pPr>
      <w:r w:rsidRPr="009047A5">
        <w:rPr>
          <w:b/>
          <w:bCs/>
          <w:sz w:val="22"/>
          <w:szCs w:val="22"/>
        </w:rPr>
        <w:t>11. КОНФИДЕНЦИАЛЬНОСТЬ</w:t>
      </w:r>
    </w:p>
    <w:p w14:paraId="3759AE55" w14:textId="4975CCA7" w:rsidR="0001235B" w:rsidRDefault="0001235B" w:rsidP="0001235B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527E47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Pr="00527E47">
        <w:rPr>
          <w:sz w:val="24"/>
          <w:szCs w:val="24"/>
        </w:rPr>
        <w:t xml:space="preserve">Стороны обязуются ни при каких обстоятельствах не разглашать условия настоящего </w:t>
      </w:r>
      <w:bookmarkStart w:id="3" w:name="_Hlk175132829"/>
      <w:r w:rsidRPr="00527E47">
        <w:rPr>
          <w:sz w:val="24"/>
          <w:szCs w:val="24"/>
        </w:rPr>
        <w:t>Договора, и соглашаются обеспечить для защиты конфиденциальной информации от разглашения третьим лицам такие же меры, какие используются для защиты ее собственной конфиденциальной информации аналогичной важности.</w:t>
      </w:r>
    </w:p>
    <w:p w14:paraId="0681C946" w14:textId="7E79C8FF" w:rsidR="0001235B" w:rsidRDefault="0001235B" w:rsidP="0001235B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11.2. Конфиденциальная информация доводится до сведения только тех сотрудников Сторон, которые непосредственно участвуют в выполнении настоящего Договора.</w:t>
      </w:r>
    </w:p>
    <w:p w14:paraId="3C134677" w14:textId="7F50FBB2" w:rsidR="0001235B" w:rsidRPr="005316A6" w:rsidRDefault="0001235B" w:rsidP="0001235B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5316A6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5316A6">
        <w:rPr>
          <w:sz w:val="24"/>
          <w:szCs w:val="24"/>
        </w:rPr>
        <w:t>. Объекты Покупателя на которых выполняются работы (оказываются услуги), а также оборудование на этих объектах, технология и методы, порядок выполнения работ на этих объектах, иные мероприятия, проводимые и связанные/не связанные с выполнением работ на этих объектах, являются коммерческой тайной Покупателя (далее - сведения, составляющие коммерческую тайну).</w:t>
      </w:r>
      <w:r>
        <w:rPr>
          <w:sz w:val="24"/>
          <w:szCs w:val="24"/>
        </w:rPr>
        <w:t xml:space="preserve"> </w:t>
      </w:r>
      <w:r w:rsidRPr="005316A6">
        <w:rPr>
          <w:sz w:val="24"/>
          <w:szCs w:val="24"/>
        </w:rPr>
        <w:t>За разглашение сведений, составляющих коммерческую тайну Поставщик несет ответственность в соответствии с законодательством Республики Беларусь.</w:t>
      </w:r>
    </w:p>
    <w:p w14:paraId="4A831A5F" w14:textId="37C5593C" w:rsidR="0001235B" w:rsidRDefault="0001235B" w:rsidP="0001235B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5316A6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5316A6">
        <w:rPr>
          <w:sz w:val="24"/>
          <w:szCs w:val="24"/>
        </w:rPr>
        <w:t>. Работникам Поставщика, а также лицам, привлеченным Поставщиком по договорам субподряда, иным видам договоров для исполнения обязательств по настоящему договору, запрещается на территории производственных объектов Покупателя производить любую письменно несогласованную с Покупателем</w:t>
      </w:r>
      <w:r>
        <w:rPr>
          <w:sz w:val="24"/>
          <w:szCs w:val="24"/>
        </w:rPr>
        <w:t xml:space="preserve"> </w:t>
      </w:r>
      <w:r w:rsidRPr="005316A6">
        <w:rPr>
          <w:sz w:val="24"/>
          <w:szCs w:val="24"/>
        </w:rPr>
        <w:t>видео-, аудиозапись, фотосъемку, в том числе не связанную с рабочим процессом. В случае нарушения данного запрета Поставщик уплачивает Покупателю штраф в размере 100 базовых величин Республики Беларусь, действующих на дату заключения настоящего договора, за каждый факт (случай) видео-, аудиозаписи, фотосъемки, а также возмещает убытки (в том числе репутационные потери, упущенную выгоду), вызванные разглашением сведений, составляющих коммерческую тайну.</w:t>
      </w:r>
    </w:p>
    <w:p w14:paraId="229791DE" w14:textId="5BF6CF58" w:rsidR="0001235B" w:rsidRPr="005316A6" w:rsidRDefault="0001235B" w:rsidP="0001235B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Pr="005316A6">
        <w:rPr>
          <w:sz w:val="24"/>
          <w:szCs w:val="24"/>
        </w:rPr>
        <w:t>Сведения, составляющие коммерческую тайну, не подлежат распространению, передаче третьим лицам (физическим и/или юридическим), разглашению в любой форме на любых публичных ресурсах, включая, но, не ограничиваясь СМИ, интернет (далее - разглашение сведений, составляющих коммерческую тайну) без письменного согласия Покупателя.</w:t>
      </w:r>
    </w:p>
    <w:p w14:paraId="2BC3C5F2" w14:textId="0344B6DB" w:rsidR="0001235B" w:rsidRDefault="0001235B" w:rsidP="0001235B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11.6. Стороны</w:t>
      </w:r>
      <w:r w:rsidRPr="005316A6">
        <w:rPr>
          <w:sz w:val="24"/>
          <w:szCs w:val="24"/>
        </w:rPr>
        <w:t xml:space="preserve"> обязан</w:t>
      </w:r>
      <w:r>
        <w:rPr>
          <w:sz w:val="24"/>
          <w:szCs w:val="24"/>
        </w:rPr>
        <w:t>ы</w:t>
      </w:r>
      <w:r w:rsidRPr="005316A6">
        <w:rPr>
          <w:sz w:val="24"/>
          <w:szCs w:val="24"/>
        </w:rPr>
        <w:t xml:space="preserve"> обеспечить сохранность сведений, составляющих коммерческую тайну в течение действия настоящего договора и далее в течение пяти лет после истечения срока его действия. Данное условие продолжит действовать в случае, если договор будет признан судом недействительным или будет досрочно расторгнут Сторонами или если одной из Сторон будет заявлен отказ от настоящего договора.</w:t>
      </w:r>
    </w:p>
    <w:p w14:paraId="108D95A8" w14:textId="2C15F03E" w:rsidR="0001235B" w:rsidRPr="005316A6" w:rsidRDefault="0001235B" w:rsidP="0001235B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11.7. В случае разглашения конфиденциальной информации вопреки требованиям                настоящего Договора, </w:t>
      </w:r>
      <w:proofErr w:type="gramStart"/>
      <w:r>
        <w:rPr>
          <w:sz w:val="24"/>
          <w:szCs w:val="24"/>
        </w:rPr>
        <w:t>Сторона</w:t>
      </w:r>
      <w:proofErr w:type="gramEnd"/>
      <w:r>
        <w:rPr>
          <w:sz w:val="24"/>
          <w:szCs w:val="24"/>
        </w:rPr>
        <w:t xml:space="preserve"> допустившая нарушение, обязуется выплатить второй Стороне компенсацию в размере 10 (десять) базовых величин</w:t>
      </w:r>
      <w:r w:rsidRPr="00501B45">
        <w:rPr>
          <w:sz w:val="24"/>
          <w:szCs w:val="24"/>
        </w:rPr>
        <w:t xml:space="preserve"> </w:t>
      </w:r>
      <w:r w:rsidRPr="005316A6">
        <w:rPr>
          <w:sz w:val="24"/>
          <w:szCs w:val="24"/>
        </w:rPr>
        <w:t xml:space="preserve">Республики Беларусь, действующих на дату заключения настоящего договора, </w:t>
      </w:r>
      <w:r>
        <w:rPr>
          <w:sz w:val="24"/>
          <w:szCs w:val="24"/>
        </w:rPr>
        <w:t xml:space="preserve">и возместить причиненные убытки в соответствии </w:t>
      </w:r>
      <w:r w:rsidRPr="005316A6">
        <w:rPr>
          <w:sz w:val="24"/>
          <w:szCs w:val="24"/>
        </w:rPr>
        <w:t>с законодательством Республики Беларусь.</w:t>
      </w:r>
    </w:p>
    <w:p w14:paraId="22B2FF1D" w14:textId="5D7B32FD" w:rsidR="0001235B" w:rsidRDefault="0001235B" w:rsidP="0001235B">
      <w:pPr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527E47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527E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7E47">
        <w:rPr>
          <w:sz w:val="24"/>
          <w:szCs w:val="24"/>
        </w:rPr>
        <w:t>Несмотря на вышесказанное, конфиденциальная информация может быть раскрыта Стороной на основании законного требования государственного органа или по решению суда, либо передана аудиторам, или аффилированным компаниям Стороны, или представителям Сторон в рамках заключенных договоров на оказание комплексных услуг при условии принятия аудитором, или аффилированной компанией, или представителями Сторон в рамках заключенных договоров на оказание комплексных услуг письменного обязательства о ее неразглашении. При этом раскрывающая конфиденциальную информацию Сторона письменно уведомляет противоположную сторону о предстоящем факте раскрытия или передачи конфиденциальной информации.</w:t>
      </w:r>
      <w:r w:rsidRPr="00527E47">
        <w:rPr>
          <w:sz w:val="24"/>
          <w:szCs w:val="24"/>
        </w:rPr>
        <w:tab/>
      </w:r>
    </w:p>
    <w:bookmarkEnd w:id="3"/>
    <w:p w14:paraId="66813D2D" w14:textId="77777777" w:rsidR="009F5485" w:rsidRPr="009047A5" w:rsidRDefault="009F5485" w:rsidP="009F5485">
      <w:pPr>
        <w:ind w:firstLine="709"/>
        <w:jc w:val="both"/>
        <w:rPr>
          <w:sz w:val="22"/>
          <w:szCs w:val="22"/>
        </w:rPr>
      </w:pPr>
    </w:p>
    <w:p w14:paraId="2CE782B8" w14:textId="78CAAEBE" w:rsidR="009F5485" w:rsidRPr="009047A5" w:rsidRDefault="009F5485" w:rsidP="009F5485">
      <w:pPr>
        <w:jc w:val="center"/>
        <w:rPr>
          <w:b/>
          <w:bCs/>
          <w:sz w:val="22"/>
          <w:szCs w:val="22"/>
        </w:rPr>
      </w:pPr>
      <w:r w:rsidRPr="009047A5">
        <w:rPr>
          <w:b/>
          <w:bCs/>
          <w:sz w:val="22"/>
          <w:szCs w:val="22"/>
        </w:rPr>
        <w:t>12. АНТИКОРРУПЦИОННАЯ ОГОВОРКА</w:t>
      </w:r>
    </w:p>
    <w:p w14:paraId="0471A016" w14:textId="277CC0C2" w:rsidR="009F5485" w:rsidRPr="009047A5" w:rsidRDefault="006639D2" w:rsidP="009F5485">
      <w:pPr>
        <w:ind w:firstLine="708"/>
        <w:jc w:val="both"/>
        <w:rPr>
          <w:sz w:val="22"/>
          <w:szCs w:val="22"/>
        </w:rPr>
      </w:pPr>
      <w:r w:rsidRPr="006639D2">
        <w:rPr>
          <w:sz w:val="22"/>
          <w:szCs w:val="22"/>
        </w:rPr>
        <w:t xml:space="preserve">12.1. </w:t>
      </w:r>
      <w:r w:rsidR="009F5485" w:rsidRPr="009047A5">
        <w:rPr>
          <w:sz w:val="22"/>
          <w:szCs w:val="22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При исполнении своих обязанностей по Договору Стороны обязуются не допускать действий коррупционной направленности.</w:t>
      </w:r>
    </w:p>
    <w:p w14:paraId="488E8C75" w14:textId="77FB8B32" w:rsidR="009F5485" w:rsidRPr="009047A5" w:rsidRDefault="006639D2" w:rsidP="009F5485">
      <w:pPr>
        <w:ind w:firstLine="708"/>
        <w:jc w:val="both"/>
        <w:rPr>
          <w:sz w:val="22"/>
          <w:szCs w:val="22"/>
        </w:rPr>
      </w:pPr>
      <w:r w:rsidRPr="006639D2">
        <w:rPr>
          <w:sz w:val="22"/>
          <w:szCs w:val="22"/>
        </w:rPr>
        <w:t xml:space="preserve">12.2. </w:t>
      </w:r>
      <w:r w:rsidR="009F5485" w:rsidRPr="009047A5">
        <w:rPr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антикоррупционной оговорки, соответствующая Сторона обязуется уведомить об этом другую Сторону в письменной форме. В письменном уведомлении </w:t>
      </w:r>
      <w:r w:rsidR="009F5485" w:rsidRPr="009047A5">
        <w:rPr>
          <w:sz w:val="22"/>
          <w:szCs w:val="22"/>
        </w:rPr>
        <w:lastRenderedPageBreak/>
        <w:t xml:space="preserve">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оговорки.      </w:t>
      </w:r>
    </w:p>
    <w:p w14:paraId="1FAF4683" w14:textId="0817EA43" w:rsidR="009F5485" w:rsidRPr="009047A5" w:rsidRDefault="006639D2" w:rsidP="009F5485">
      <w:pPr>
        <w:ind w:firstLine="708"/>
        <w:jc w:val="both"/>
        <w:rPr>
          <w:sz w:val="22"/>
          <w:szCs w:val="22"/>
        </w:rPr>
      </w:pPr>
      <w:r w:rsidRPr="006639D2">
        <w:rPr>
          <w:sz w:val="22"/>
          <w:szCs w:val="22"/>
        </w:rPr>
        <w:t xml:space="preserve">12.3. </w:t>
      </w:r>
      <w:r w:rsidR="009F5485" w:rsidRPr="009047A5">
        <w:rPr>
          <w:sz w:val="22"/>
          <w:szCs w:val="22"/>
        </w:rPr>
        <w:t xml:space="preserve"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данный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                 </w:t>
      </w:r>
    </w:p>
    <w:p w14:paraId="6D228C76" w14:textId="1882D1CD" w:rsidR="009F5485" w:rsidRPr="009047A5" w:rsidRDefault="006639D2" w:rsidP="009F5485">
      <w:pPr>
        <w:ind w:firstLine="709"/>
        <w:jc w:val="both"/>
        <w:rPr>
          <w:sz w:val="22"/>
          <w:szCs w:val="22"/>
        </w:rPr>
      </w:pPr>
      <w:r w:rsidRPr="006639D2">
        <w:rPr>
          <w:sz w:val="22"/>
          <w:szCs w:val="22"/>
        </w:rPr>
        <w:t xml:space="preserve">12.4. </w:t>
      </w:r>
      <w:r w:rsidR="009F5485" w:rsidRPr="009047A5">
        <w:rPr>
          <w:sz w:val="22"/>
          <w:szCs w:val="22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</w:t>
      </w:r>
    </w:p>
    <w:p w14:paraId="10582181" w14:textId="6504414B" w:rsidR="009F5485" w:rsidRPr="009047A5" w:rsidRDefault="009F5485" w:rsidP="003A4EA5">
      <w:pPr>
        <w:ind w:firstLine="567"/>
        <w:jc w:val="both"/>
        <w:rPr>
          <w:sz w:val="22"/>
          <w:szCs w:val="22"/>
        </w:rPr>
      </w:pPr>
    </w:p>
    <w:p w14:paraId="66E910EB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</w:p>
    <w:p w14:paraId="163AF9A4" w14:textId="0E72C38A" w:rsidR="003A4EA5" w:rsidRPr="009047A5" w:rsidRDefault="003A4EA5" w:rsidP="003A4EA5">
      <w:pPr>
        <w:ind w:firstLine="567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>1</w:t>
      </w:r>
      <w:r w:rsidR="009F5485" w:rsidRPr="009047A5">
        <w:rPr>
          <w:b/>
          <w:sz w:val="22"/>
          <w:szCs w:val="22"/>
        </w:rPr>
        <w:t>3</w:t>
      </w:r>
      <w:r w:rsidRPr="009047A5">
        <w:rPr>
          <w:b/>
          <w:sz w:val="22"/>
          <w:szCs w:val="22"/>
        </w:rPr>
        <w:t xml:space="preserve">. ДОПОЛНИТЕЛЬНЫЕ УСЛОВИЯ </w:t>
      </w:r>
    </w:p>
    <w:p w14:paraId="6F87BC20" w14:textId="288EE250" w:rsidR="003A4EA5" w:rsidRPr="009047A5" w:rsidRDefault="00EB4E70" w:rsidP="003A4EA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3A4EA5" w:rsidRPr="009047A5">
        <w:rPr>
          <w:sz w:val="22"/>
          <w:szCs w:val="22"/>
        </w:rPr>
        <w:t>.1. Настоящий Договор составлен на русском языке в двух экземплярах, имеющих одинаковую юридическую силу, по одному каждой из Сторон.</w:t>
      </w:r>
    </w:p>
    <w:p w14:paraId="454916A1" w14:textId="14DA8CEA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1</w:t>
      </w:r>
      <w:r w:rsidR="00EB4E70">
        <w:rPr>
          <w:sz w:val="22"/>
          <w:szCs w:val="22"/>
        </w:rPr>
        <w:t>3</w:t>
      </w:r>
      <w:r w:rsidRPr="009047A5">
        <w:rPr>
          <w:sz w:val="22"/>
          <w:szCs w:val="22"/>
        </w:rPr>
        <w:t>.2. В случае изменения адреса, банковских либо иных реквизитов (в том числе номеров лицензий, указанных в настоящем Договоре) Стороны обязаны уведомить об этом друг друга в течение 5 (пяти) рабочих дней после даты возникновения таких изменений. Сторона, не уведомленная другой Стороной об изменениях в адресе и (или) банковских реквизитах последней, не несет ответственности за собственное неисполнение или ненадлежащее исполнение обязательств по Договору, возникшее в связи с таким не уведомлением.</w:t>
      </w:r>
    </w:p>
    <w:p w14:paraId="1FF5F3D5" w14:textId="21FB4549" w:rsidR="003A4EA5" w:rsidRPr="009047A5" w:rsidRDefault="00EB4E70" w:rsidP="003A4EA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3A4EA5" w:rsidRPr="009047A5">
        <w:rPr>
          <w:sz w:val="22"/>
          <w:szCs w:val="22"/>
        </w:rPr>
        <w:t>.3. Ни одна из Сторон не имеет права передавать свои права и (или) обязанности по настоящему Договору третьим лицам без согласия и (или) уведомления об этом другой Стороны. В случае передачи прав и (или) обязанностей без согласия и (или) уведомления об этом другой Стороны, со Стороны, совершившей такую передачу</w:t>
      </w:r>
      <w:r w:rsidR="009739BC" w:rsidRPr="009047A5">
        <w:rPr>
          <w:sz w:val="22"/>
          <w:szCs w:val="22"/>
        </w:rPr>
        <w:t>,</w:t>
      </w:r>
      <w:r w:rsidR="003A4EA5" w:rsidRPr="009047A5">
        <w:rPr>
          <w:sz w:val="22"/>
          <w:szCs w:val="22"/>
        </w:rPr>
        <w:t xml:space="preserve"> взыскивается штраф в пользу другой Стороны, в размере 20 (двадцати) базовых величин.</w:t>
      </w:r>
    </w:p>
    <w:p w14:paraId="1875B964" w14:textId="69F445BE" w:rsidR="003A4EA5" w:rsidRPr="009047A5" w:rsidRDefault="00243600" w:rsidP="003A4EA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680BD3">
        <w:rPr>
          <w:sz w:val="22"/>
          <w:szCs w:val="22"/>
        </w:rPr>
        <w:t>.4</w:t>
      </w:r>
      <w:r w:rsidR="003A4EA5" w:rsidRPr="009047A5">
        <w:rPr>
          <w:sz w:val="22"/>
          <w:szCs w:val="22"/>
        </w:rPr>
        <w:t xml:space="preserve">. Все извещения, уведомления и сообщения в рамках настоящего Договора направляются в адреса Сторон в письменной форме. Переписка Сторон, связанная с исполнением </w:t>
      </w:r>
      <w:r w:rsidR="00BD4947" w:rsidRPr="009047A5">
        <w:rPr>
          <w:sz w:val="22"/>
          <w:szCs w:val="22"/>
        </w:rPr>
        <w:t>настоящего Договора,</w:t>
      </w:r>
      <w:r w:rsidR="003A4EA5" w:rsidRPr="009047A5">
        <w:rPr>
          <w:sz w:val="22"/>
          <w:szCs w:val="22"/>
        </w:rPr>
        <w:t xml:space="preserve"> может осуществляться по электронной почте. Письменные отправления с/в адрес электронной почты:</w:t>
      </w:r>
    </w:p>
    <w:p w14:paraId="7755E912" w14:textId="70F5726C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Поставщика: </w:t>
      </w:r>
      <w:r w:rsidR="00B15CE5" w:rsidRPr="009047A5">
        <w:rPr>
          <w:sz w:val="22"/>
          <w:szCs w:val="22"/>
          <w:lang w:val="en-US"/>
        </w:rPr>
        <w:t>sales</w:t>
      </w:r>
      <w:r w:rsidR="00B15CE5" w:rsidRPr="009047A5">
        <w:rPr>
          <w:sz w:val="22"/>
          <w:szCs w:val="22"/>
        </w:rPr>
        <w:t>1@</w:t>
      </w:r>
      <w:proofErr w:type="spellStart"/>
      <w:r w:rsidR="00B15CE5" w:rsidRPr="009047A5">
        <w:rPr>
          <w:sz w:val="22"/>
          <w:szCs w:val="22"/>
          <w:lang w:val="en-US"/>
        </w:rPr>
        <w:t>azotfortis</w:t>
      </w:r>
      <w:proofErr w:type="spellEnd"/>
      <w:r w:rsidR="00016B25" w:rsidRPr="009047A5">
        <w:rPr>
          <w:sz w:val="22"/>
          <w:szCs w:val="22"/>
        </w:rPr>
        <w:t>.</w:t>
      </w:r>
      <w:r w:rsidR="00B15CE5" w:rsidRPr="009047A5">
        <w:rPr>
          <w:sz w:val="22"/>
          <w:szCs w:val="22"/>
          <w:lang w:val="en-US"/>
        </w:rPr>
        <w:t>by</w:t>
      </w:r>
    </w:p>
    <w:p w14:paraId="35DB5D23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 xml:space="preserve">Покупателя: </w:t>
      </w:r>
      <w:r w:rsidR="00BD4947" w:rsidRPr="009047A5">
        <w:rPr>
          <w:sz w:val="22"/>
          <w:szCs w:val="22"/>
        </w:rPr>
        <w:t>S.Nesteruk@beloil.by</w:t>
      </w:r>
    </w:p>
    <w:p w14:paraId="3B90DC76" w14:textId="77777777" w:rsidR="003A4EA5" w:rsidRPr="009047A5" w:rsidRDefault="003A4EA5" w:rsidP="003A4EA5">
      <w:pPr>
        <w:ind w:firstLine="567"/>
        <w:jc w:val="both"/>
        <w:rPr>
          <w:sz w:val="22"/>
          <w:szCs w:val="22"/>
        </w:rPr>
      </w:pPr>
      <w:r w:rsidRPr="009047A5">
        <w:rPr>
          <w:sz w:val="22"/>
          <w:szCs w:val="22"/>
        </w:rPr>
        <w:t>Стороны признают имеющими юридическую силу, а также силу доказательств при рассмотрении споров в судах.</w:t>
      </w:r>
    </w:p>
    <w:p w14:paraId="3F665F0D" w14:textId="3DBADA18" w:rsidR="003A4EA5" w:rsidRPr="009047A5" w:rsidRDefault="00680BD3" w:rsidP="003A4EA5">
      <w:pPr>
        <w:pStyle w:val="Default"/>
        <w:ind w:firstLine="567"/>
        <w:jc w:val="both"/>
        <w:rPr>
          <w:rFonts w:eastAsia="Calibri"/>
          <w:bCs/>
          <w:color w:val="auto"/>
          <w:sz w:val="22"/>
          <w:szCs w:val="22"/>
        </w:rPr>
      </w:pPr>
      <w:r>
        <w:rPr>
          <w:rFonts w:eastAsia="Calibri"/>
          <w:bCs/>
          <w:color w:val="auto"/>
          <w:sz w:val="22"/>
          <w:szCs w:val="22"/>
        </w:rPr>
        <w:t>13.5</w:t>
      </w:r>
      <w:r w:rsidR="003A4EA5" w:rsidRPr="009047A5">
        <w:rPr>
          <w:rFonts w:eastAsia="Calibri"/>
          <w:bCs/>
          <w:color w:val="auto"/>
          <w:sz w:val="22"/>
          <w:szCs w:val="22"/>
        </w:rPr>
        <w:t>. Датой получения письма (документов, в том числе претензии или рекламации):</w:t>
      </w:r>
    </w:p>
    <w:p w14:paraId="55595ACD" w14:textId="77777777" w:rsidR="003A4EA5" w:rsidRPr="009047A5" w:rsidRDefault="003A4EA5" w:rsidP="003A4EA5">
      <w:pPr>
        <w:pStyle w:val="Default"/>
        <w:ind w:firstLine="567"/>
        <w:jc w:val="both"/>
        <w:rPr>
          <w:rFonts w:eastAsia="Calibri"/>
          <w:bCs/>
          <w:color w:val="auto"/>
          <w:sz w:val="22"/>
          <w:szCs w:val="22"/>
        </w:rPr>
      </w:pPr>
      <w:r w:rsidRPr="009047A5">
        <w:rPr>
          <w:rFonts w:eastAsia="Calibri"/>
          <w:bCs/>
          <w:color w:val="auto"/>
          <w:sz w:val="22"/>
          <w:szCs w:val="22"/>
        </w:rPr>
        <w:t>-  по электронной почте является дата оправления одной Стороной на электронный адрес другой Стороны;</w:t>
      </w:r>
    </w:p>
    <w:p w14:paraId="5FFD4595" w14:textId="77777777" w:rsidR="003A4EA5" w:rsidRPr="009047A5" w:rsidRDefault="003A4EA5" w:rsidP="003A4EA5">
      <w:pPr>
        <w:pStyle w:val="Default"/>
        <w:ind w:firstLine="567"/>
        <w:jc w:val="both"/>
        <w:rPr>
          <w:rFonts w:eastAsia="Calibri"/>
          <w:bCs/>
          <w:color w:val="auto"/>
          <w:sz w:val="22"/>
          <w:szCs w:val="22"/>
        </w:rPr>
      </w:pPr>
      <w:r w:rsidRPr="009047A5">
        <w:rPr>
          <w:rFonts w:eastAsia="Calibri"/>
          <w:bCs/>
          <w:color w:val="auto"/>
          <w:sz w:val="22"/>
          <w:szCs w:val="22"/>
        </w:rPr>
        <w:t xml:space="preserve">- отправленного почтой является дата вручения (получения) или попытка вручения такого письма другой Стороне. </w:t>
      </w:r>
    </w:p>
    <w:p w14:paraId="212FBDAB" w14:textId="77777777" w:rsidR="000A1D24" w:rsidRDefault="00680BD3" w:rsidP="00680BD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13.6</w:t>
      </w:r>
      <w:r w:rsidR="003A4EA5" w:rsidRPr="009047A5">
        <w:rPr>
          <w:sz w:val="22"/>
          <w:szCs w:val="22"/>
        </w:rPr>
        <w:t>. Во всём остальном, что не предусмотрено условиями настоящего Договора, Стороны руководствуются законодательством Республики Беларусь.</w:t>
      </w:r>
    </w:p>
    <w:p w14:paraId="78D38656" w14:textId="77777777" w:rsidR="000A1D24" w:rsidRDefault="000A1D24" w:rsidP="00680BD3">
      <w:pPr>
        <w:ind w:firstLine="567"/>
        <w:jc w:val="both"/>
        <w:rPr>
          <w:b/>
          <w:sz w:val="22"/>
          <w:szCs w:val="22"/>
        </w:rPr>
      </w:pPr>
    </w:p>
    <w:p w14:paraId="7F55C114" w14:textId="65D58DD9" w:rsidR="00E745C3" w:rsidRPr="009047A5" w:rsidRDefault="00E745C3" w:rsidP="00680BD3">
      <w:pPr>
        <w:ind w:firstLine="567"/>
        <w:jc w:val="both"/>
        <w:rPr>
          <w:b/>
          <w:sz w:val="22"/>
          <w:szCs w:val="22"/>
        </w:rPr>
      </w:pPr>
    </w:p>
    <w:p w14:paraId="597F649C" w14:textId="1C5EE3CC" w:rsidR="003A4EA5" w:rsidRPr="009047A5" w:rsidRDefault="003A4EA5" w:rsidP="003A4EA5">
      <w:pPr>
        <w:ind w:firstLine="284"/>
        <w:jc w:val="center"/>
        <w:rPr>
          <w:b/>
          <w:sz w:val="22"/>
          <w:szCs w:val="22"/>
        </w:rPr>
      </w:pPr>
      <w:r w:rsidRPr="009047A5">
        <w:rPr>
          <w:b/>
          <w:sz w:val="22"/>
          <w:szCs w:val="22"/>
        </w:rPr>
        <w:t>1</w:t>
      </w:r>
      <w:r w:rsidR="009F5485" w:rsidRPr="009047A5">
        <w:rPr>
          <w:b/>
          <w:sz w:val="22"/>
          <w:szCs w:val="22"/>
        </w:rPr>
        <w:t>4</w:t>
      </w:r>
      <w:r w:rsidRPr="009047A5">
        <w:rPr>
          <w:b/>
          <w:sz w:val="22"/>
          <w:szCs w:val="22"/>
        </w:rPr>
        <w:t>. ЮРИДИЧЕСКИЕ АДРЕСА И РЕКВИЗИТЫ СТОРОН</w:t>
      </w:r>
    </w:p>
    <w:p w14:paraId="07439149" w14:textId="77777777" w:rsidR="003A4EA5" w:rsidRPr="009047A5" w:rsidRDefault="003A4EA5" w:rsidP="003A4EA5">
      <w:pPr>
        <w:ind w:firstLine="284"/>
        <w:jc w:val="both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4"/>
        <w:gridCol w:w="4929"/>
      </w:tblGrid>
      <w:tr w:rsidR="003A4EA5" w:rsidRPr="009047A5" w14:paraId="55D5F3A9" w14:textId="77777777" w:rsidTr="00AF1750">
        <w:trPr>
          <w:trHeight w:val="431"/>
        </w:trPr>
        <w:tc>
          <w:tcPr>
            <w:tcW w:w="4924" w:type="dxa"/>
          </w:tcPr>
          <w:p w14:paraId="4629647A" w14:textId="2EDE9966" w:rsidR="003A4EA5" w:rsidRPr="009047A5" w:rsidRDefault="003A4EA5" w:rsidP="00B15CE5">
            <w:pPr>
              <w:ind w:firstLine="284"/>
              <w:rPr>
                <w:b/>
                <w:sz w:val="22"/>
                <w:szCs w:val="22"/>
              </w:rPr>
            </w:pPr>
            <w:r w:rsidRPr="009047A5">
              <w:rPr>
                <w:b/>
                <w:sz w:val="22"/>
                <w:szCs w:val="22"/>
              </w:rPr>
              <w:t>ПО</w:t>
            </w:r>
            <w:r w:rsidR="00B15CE5" w:rsidRPr="009047A5">
              <w:rPr>
                <w:b/>
                <w:sz w:val="22"/>
                <w:szCs w:val="22"/>
              </w:rPr>
              <w:t>СТАВЩИК</w:t>
            </w:r>
            <w:r w:rsidRPr="009047A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29" w:type="dxa"/>
          </w:tcPr>
          <w:p w14:paraId="3D0076AF" w14:textId="0A3B61C2" w:rsidR="003A4EA5" w:rsidRPr="009047A5" w:rsidRDefault="00B15CE5" w:rsidP="00AF1750">
            <w:pPr>
              <w:ind w:firstLine="284"/>
              <w:rPr>
                <w:b/>
                <w:sz w:val="22"/>
                <w:szCs w:val="22"/>
              </w:rPr>
            </w:pPr>
            <w:r w:rsidRPr="009047A5">
              <w:rPr>
                <w:b/>
                <w:sz w:val="22"/>
                <w:szCs w:val="22"/>
              </w:rPr>
              <w:t>ПОКУПАТЕЛЬ</w:t>
            </w:r>
            <w:r w:rsidR="003A4EA5" w:rsidRPr="009047A5">
              <w:rPr>
                <w:b/>
                <w:sz w:val="22"/>
                <w:szCs w:val="22"/>
              </w:rPr>
              <w:t>:</w:t>
            </w:r>
          </w:p>
        </w:tc>
      </w:tr>
      <w:tr w:rsidR="003A4EA5" w:rsidRPr="009047A5" w14:paraId="7C6F1E15" w14:textId="77777777" w:rsidTr="00AF1750">
        <w:trPr>
          <w:trHeight w:val="3067"/>
        </w:trPr>
        <w:tc>
          <w:tcPr>
            <w:tcW w:w="4924" w:type="dxa"/>
          </w:tcPr>
          <w:p w14:paraId="36D404D2" w14:textId="739F7646" w:rsidR="002D78BC" w:rsidRDefault="006649FE" w:rsidP="002C7F30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lastRenderedPageBreak/>
              <w:t>_____________________________________</w:t>
            </w:r>
          </w:p>
          <w:p w14:paraId="47894408" w14:textId="77777777" w:rsidR="006649FE" w:rsidRPr="009047A5" w:rsidRDefault="006649FE" w:rsidP="002C7F30">
            <w:pPr>
              <w:rPr>
                <w:sz w:val="22"/>
                <w:szCs w:val="22"/>
              </w:rPr>
            </w:pPr>
          </w:p>
          <w:p w14:paraId="4A60C3D2" w14:textId="4C3D8A8E" w:rsidR="002D78BC" w:rsidRPr="009047A5" w:rsidRDefault="002D78BC" w:rsidP="002C7F30">
            <w:pPr>
              <w:rPr>
                <w:sz w:val="22"/>
                <w:szCs w:val="22"/>
              </w:rPr>
            </w:pPr>
          </w:p>
        </w:tc>
        <w:tc>
          <w:tcPr>
            <w:tcW w:w="4929" w:type="dxa"/>
          </w:tcPr>
          <w:p w14:paraId="7D4528C0" w14:textId="77777777" w:rsidR="006F771B" w:rsidRPr="009047A5" w:rsidRDefault="006F771B" w:rsidP="006F771B">
            <w:pPr>
              <w:ind w:hanging="1"/>
              <w:rPr>
                <w:b/>
                <w:sz w:val="22"/>
                <w:szCs w:val="22"/>
              </w:rPr>
            </w:pPr>
            <w:r w:rsidRPr="009047A5">
              <w:rPr>
                <w:b/>
                <w:sz w:val="22"/>
                <w:szCs w:val="22"/>
              </w:rPr>
              <w:t>РУП «Белоруснефть-Минскавтозаправка»</w:t>
            </w:r>
          </w:p>
          <w:p w14:paraId="6139494E" w14:textId="4089F80D" w:rsidR="006F771B" w:rsidRPr="009047A5" w:rsidRDefault="006F771B" w:rsidP="006F771B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220</w:t>
            </w:r>
            <w:r w:rsidR="004D4982" w:rsidRPr="009047A5">
              <w:rPr>
                <w:sz w:val="22"/>
                <w:szCs w:val="22"/>
              </w:rPr>
              <w:t>083,</w:t>
            </w:r>
            <w:r w:rsidRPr="009047A5">
              <w:rPr>
                <w:sz w:val="22"/>
                <w:szCs w:val="22"/>
              </w:rPr>
              <w:t xml:space="preserve"> Республика Беларусь</w:t>
            </w:r>
          </w:p>
          <w:p w14:paraId="6DBE2367" w14:textId="77777777" w:rsidR="006F771B" w:rsidRPr="009047A5" w:rsidRDefault="006F771B" w:rsidP="006F771B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г. Минск, пр-т Дзержинского, д. 73а</w:t>
            </w:r>
          </w:p>
          <w:p w14:paraId="30CE613A" w14:textId="1A9E2D12" w:rsidR="002805EE" w:rsidRPr="009047A5" w:rsidRDefault="002805EE" w:rsidP="006F771B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 xml:space="preserve">Почтовый адрес: 220140, </w:t>
            </w:r>
            <w:proofErr w:type="spellStart"/>
            <w:r w:rsidR="009F67A1" w:rsidRPr="009047A5">
              <w:rPr>
                <w:sz w:val="22"/>
                <w:szCs w:val="22"/>
              </w:rPr>
              <w:t>г.Минск</w:t>
            </w:r>
            <w:proofErr w:type="spellEnd"/>
            <w:r w:rsidR="009F67A1" w:rsidRPr="009047A5">
              <w:rPr>
                <w:sz w:val="22"/>
                <w:szCs w:val="22"/>
              </w:rPr>
              <w:t xml:space="preserve">,                    </w:t>
            </w:r>
            <w:r w:rsidRPr="009047A5">
              <w:rPr>
                <w:color w:val="000000"/>
                <w:sz w:val="22"/>
                <w:szCs w:val="22"/>
                <w:shd w:val="clear" w:color="auto" w:fill="FFFFFF"/>
              </w:rPr>
              <w:t>ул. Лещинского, 4а</w:t>
            </w:r>
          </w:p>
          <w:p w14:paraId="53195EAF" w14:textId="0F11B09E" w:rsidR="006F771B" w:rsidRPr="009047A5" w:rsidRDefault="002805EE" w:rsidP="002805EE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 xml:space="preserve">р/с </w:t>
            </w:r>
            <w:r w:rsidR="006F771B" w:rsidRPr="009047A5">
              <w:rPr>
                <w:sz w:val="22"/>
                <w:szCs w:val="22"/>
              </w:rPr>
              <w:t>BY66BPSB30121111330139330000</w:t>
            </w:r>
          </w:p>
          <w:p w14:paraId="0F52463B" w14:textId="77777777" w:rsidR="006F771B" w:rsidRPr="009047A5" w:rsidRDefault="006F771B" w:rsidP="006F771B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ОАО «</w:t>
            </w:r>
            <w:proofErr w:type="spellStart"/>
            <w:r w:rsidRPr="009047A5">
              <w:rPr>
                <w:sz w:val="22"/>
                <w:szCs w:val="22"/>
              </w:rPr>
              <w:t>Сбер</w:t>
            </w:r>
            <w:proofErr w:type="spellEnd"/>
            <w:r w:rsidRPr="009047A5">
              <w:rPr>
                <w:sz w:val="22"/>
                <w:szCs w:val="22"/>
              </w:rPr>
              <w:t xml:space="preserve"> Банк» </w:t>
            </w:r>
          </w:p>
          <w:p w14:paraId="625CF310" w14:textId="77777777" w:rsidR="006F771B" w:rsidRPr="009047A5" w:rsidRDefault="006F771B" w:rsidP="006F771B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Адрес банка:</w:t>
            </w:r>
          </w:p>
          <w:p w14:paraId="22E59E68" w14:textId="66E16412" w:rsidR="006F771B" w:rsidRPr="009047A5" w:rsidRDefault="006F771B" w:rsidP="006F771B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 xml:space="preserve">г. Минск, </w:t>
            </w:r>
            <w:r w:rsidR="0078347F" w:rsidRPr="009047A5">
              <w:rPr>
                <w:sz w:val="22"/>
                <w:szCs w:val="22"/>
              </w:rPr>
              <w:t>пр-т Независимости, 32А-1</w:t>
            </w:r>
          </w:p>
          <w:p w14:paraId="5DFABD58" w14:textId="77777777" w:rsidR="006F771B" w:rsidRPr="009047A5" w:rsidRDefault="006F771B" w:rsidP="006F771B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БИК BPSBBY2X</w:t>
            </w:r>
          </w:p>
          <w:p w14:paraId="773EB055" w14:textId="77777777" w:rsidR="006F771B" w:rsidRPr="009047A5" w:rsidRDefault="006F771B" w:rsidP="006F771B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УНП 190583381</w:t>
            </w:r>
          </w:p>
          <w:p w14:paraId="3AFFA524" w14:textId="77777777" w:rsidR="003A4EA5" w:rsidRPr="009047A5" w:rsidRDefault="006F771B" w:rsidP="006F771B">
            <w:pPr>
              <w:ind w:hanging="1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ОКПО 37654966</w:t>
            </w:r>
            <w:r w:rsidR="003A4EA5" w:rsidRPr="009047A5">
              <w:rPr>
                <w:sz w:val="22"/>
                <w:szCs w:val="22"/>
              </w:rPr>
              <w:br/>
            </w:r>
          </w:p>
        </w:tc>
      </w:tr>
      <w:tr w:rsidR="003A4EA5" w:rsidRPr="001D3584" w14:paraId="355E7D64" w14:textId="77777777" w:rsidTr="00AF1750">
        <w:trPr>
          <w:trHeight w:val="316"/>
        </w:trPr>
        <w:tc>
          <w:tcPr>
            <w:tcW w:w="4924" w:type="dxa"/>
          </w:tcPr>
          <w:p w14:paraId="4DE1FAD2" w14:textId="77777777" w:rsidR="003A4EA5" w:rsidRPr="009047A5" w:rsidRDefault="003A4EA5" w:rsidP="00AF1750">
            <w:pPr>
              <w:rPr>
                <w:sz w:val="22"/>
                <w:szCs w:val="22"/>
              </w:rPr>
            </w:pPr>
          </w:p>
          <w:p w14:paraId="71603968" w14:textId="51045D60" w:rsidR="003A4EA5" w:rsidRPr="009047A5" w:rsidRDefault="003A4EA5" w:rsidP="00AF1750">
            <w:pPr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_________________/_</w:t>
            </w:r>
            <w:r w:rsidR="006649FE">
              <w:rPr>
                <w:sz w:val="22"/>
                <w:szCs w:val="22"/>
              </w:rPr>
              <w:t>________</w:t>
            </w:r>
            <w:r w:rsidR="00B572F4" w:rsidRPr="009047A5">
              <w:rPr>
                <w:sz w:val="22"/>
                <w:szCs w:val="22"/>
              </w:rPr>
              <w:t>_</w:t>
            </w:r>
            <w:r w:rsidRPr="009047A5">
              <w:rPr>
                <w:sz w:val="22"/>
                <w:szCs w:val="22"/>
              </w:rPr>
              <w:t>_ /</w:t>
            </w:r>
          </w:p>
          <w:p w14:paraId="138732EF" w14:textId="77777777" w:rsidR="003A4EA5" w:rsidRPr="009047A5" w:rsidRDefault="003A4EA5" w:rsidP="00AF1750">
            <w:pPr>
              <w:jc w:val="center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М.П.</w:t>
            </w:r>
          </w:p>
        </w:tc>
        <w:tc>
          <w:tcPr>
            <w:tcW w:w="4929" w:type="dxa"/>
          </w:tcPr>
          <w:p w14:paraId="44B9C0E2" w14:textId="77777777" w:rsidR="003A4EA5" w:rsidRPr="009047A5" w:rsidRDefault="003A4EA5" w:rsidP="00AF1750">
            <w:pPr>
              <w:ind w:firstLine="284"/>
              <w:rPr>
                <w:sz w:val="22"/>
                <w:szCs w:val="22"/>
              </w:rPr>
            </w:pPr>
          </w:p>
          <w:p w14:paraId="25297193" w14:textId="10E65E2C" w:rsidR="003A4EA5" w:rsidRPr="009047A5" w:rsidRDefault="003A4EA5" w:rsidP="00AF1750">
            <w:pPr>
              <w:ind w:firstLine="284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_________________/_</w:t>
            </w:r>
            <w:r w:rsidR="00720FC1">
              <w:rPr>
                <w:sz w:val="22"/>
                <w:szCs w:val="22"/>
              </w:rPr>
              <w:t>М</w:t>
            </w:r>
            <w:r w:rsidR="005D47A9" w:rsidRPr="009047A5">
              <w:rPr>
                <w:sz w:val="22"/>
                <w:szCs w:val="22"/>
                <w:u w:val="single"/>
              </w:rPr>
              <w:t>.</w:t>
            </w:r>
            <w:r w:rsidR="00720FC1">
              <w:rPr>
                <w:sz w:val="22"/>
                <w:szCs w:val="22"/>
                <w:u w:val="single"/>
              </w:rPr>
              <w:t>В</w:t>
            </w:r>
            <w:r w:rsidR="005D47A9" w:rsidRPr="009047A5">
              <w:rPr>
                <w:sz w:val="22"/>
                <w:szCs w:val="22"/>
                <w:u w:val="single"/>
              </w:rPr>
              <w:t xml:space="preserve">. </w:t>
            </w:r>
            <w:r w:rsidR="00720FC1">
              <w:rPr>
                <w:sz w:val="22"/>
                <w:szCs w:val="22"/>
                <w:u w:val="single"/>
              </w:rPr>
              <w:t>Радобольский</w:t>
            </w:r>
            <w:r w:rsidRPr="009047A5">
              <w:rPr>
                <w:sz w:val="22"/>
                <w:szCs w:val="22"/>
              </w:rPr>
              <w:t>/</w:t>
            </w:r>
          </w:p>
          <w:p w14:paraId="41F6D537" w14:textId="77777777" w:rsidR="003A4EA5" w:rsidRPr="001D3584" w:rsidRDefault="003A4EA5" w:rsidP="00AF1750">
            <w:pPr>
              <w:ind w:firstLine="284"/>
              <w:jc w:val="center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М.П.</w:t>
            </w:r>
          </w:p>
        </w:tc>
      </w:tr>
    </w:tbl>
    <w:p w14:paraId="1C446F60" w14:textId="1028BB18" w:rsidR="00A52F78" w:rsidRDefault="00A52F78">
      <w:pPr>
        <w:spacing w:after="200" w:line="276" w:lineRule="auto"/>
      </w:pPr>
      <w:r>
        <w:br w:type="page"/>
      </w:r>
    </w:p>
    <w:p w14:paraId="61302C84" w14:textId="21380B83" w:rsidR="00A52F78" w:rsidRPr="005A1845" w:rsidRDefault="00A52F78" w:rsidP="00A52F78">
      <w:pPr>
        <w:widowControl w:val="0"/>
        <w:jc w:val="both"/>
        <w:textAlignment w:val="baseline"/>
        <w:rPr>
          <w:color w:val="000000"/>
          <w:lang w:eastAsia="zh-CN"/>
        </w:rPr>
      </w:pPr>
      <w:r w:rsidRPr="005A1845">
        <w:rPr>
          <w:b/>
          <w:lang w:eastAsia="zh-CN"/>
        </w:rPr>
        <w:lastRenderedPageBreak/>
        <w:t>Приложение №</w:t>
      </w:r>
      <w:r>
        <w:rPr>
          <w:b/>
          <w:lang w:eastAsia="zh-CN"/>
        </w:rPr>
        <w:t>1</w:t>
      </w:r>
    </w:p>
    <w:tbl>
      <w:tblPr>
        <w:tblW w:w="10229" w:type="dxa"/>
        <w:tblInd w:w="-540" w:type="dxa"/>
        <w:tblLook w:val="04A0" w:firstRow="1" w:lastRow="0" w:firstColumn="1" w:lastColumn="0" w:noHBand="0" w:noVBand="1"/>
      </w:tblPr>
      <w:tblGrid>
        <w:gridCol w:w="709"/>
        <w:gridCol w:w="705"/>
        <w:gridCol w:w="222"/>
        <w:gridCol w:w="1120"/>
        <w:gridCol w:w="222"/>
        <w:gridCol w:w="931"/>
        <w:gridCol w:w="222"/>
        <w:gridCol w:w="222"/>
        <w:gridCol w:w="222"/>
        <w:gridCol w:w="3037"/>
        <w:gridCol w:w="646"/>
        <w:gridCol w:w="601"/>
        <w:gridCol w:w="50"/>
        <w:gridCol w:w="285"/>
        <w:gridCol w:w="301"/>
        <w:gridCol w:w="36"/>
        <w:gridCol w:w="689"/>
        <w:gridCol w:w="9"/>
      </w:tblGrid>
      <w:tr w:rsidR="00A52F78" w:rsidRPr="00A52F78" w14:paraId="391610CF" w14:textId="77777777" w:rsidTr="009546F0">
        <w:trPr>
          <w:trHeight w:val="1960"/>
        </w:trPr>
        <w:tc>
          <w:tcPr>
            <w:tcW w:w="95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71C96" w14:textId="77777777" w:rsidR="00A52F78" w:rsidRPr="00A52F78" w:rsidRDefault="00A52F78" w:rsidP="00A52F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2F78">
              <w:rPr>
                <w:rFonts w:ascii="Arial" w:hAnsi="Arial" w:cs="Arial"/>
                <w:b/>
                <w:bCs/>
                <w:sz w:val="24"/>
                <w:szCs w:val="24"/>
              </w:rPr>
              <w:t>Реализация товаров на торговых объектах</w:t>
            </w:r>
            <w:r w:rsidRPr="00A52F7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за период с 01.07.2023 по 31.07.2023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A425" w14:textId="77777777" w:rsidR="00A52F78" w:rsidRPr="00A52F78" w:rsidRDefault="00A52F78" w:rsidP="00A52F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2F78" w:rsidRPr="00A52F78" w14:paraId="63A2F2D2" w14:textId="77777777" w:rsidTr="009546F0">
        <w:trPr>
          <w:gridAfter w:val="1"/>
          <w:wAfter w:w="9" w:type="dxa"/>
          <w:trHeight w:val="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839" w14:textId="77777777" w:rsidR="00A52F78" w:rsidRPr="00A52F78" w:rsidRDefault="00A52F78" w:rsidP="00A52F78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5014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B9AE" w14:textId="77777777" w:rsidR="00A52F78" w:rsidRPr="00A52F78" w:rsidRDefault="00A52F78" w:rsidP="00A52F7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F458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AD49" w14:textId="77777777" w:rsidR="00A52F78" w:rsidRPr="00A52F78" w:rsidRDefault="00A52F78" w:rsidP="00A52F78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9F29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D957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9261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80C9" w14:textId="77777777" w:rsidR="00A52F78" w:rsidRPr="00A52F78" w:rsidRDefault="00A52F78" w:rsidP="00A52F78"/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67EE" w14:textId="77777777" w:rsidR="00A52F78" w:rsidRPr="00A52F78" w:rsidRDefault="00A52F78" w:rsidP="00A52F7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BED2" w14:textId="77777777" w:rsidR="00A52F78" w:rsidRPr="00A52F78" w:rsidRDefault="00A52F78" w:rsidP="00A52F78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6252" w14:textId="77777777" w:rsidR="00A52F78" w:rsidRPr="00A52F78" w:rsidRDefault="00A52F78" w:rsidP="00A52F78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AA13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5CE9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57D1" w14:textId="77777777" w:rsidR="00A52F78" w:rsidRPr="00A52F78" w:rsidRDefault="00A52F78" w:rsidP="00A52F78"/>
        </w:tc>
      </w:tr>
      <w:tr w:rsidR="00A52F78" w:rsidRPr="00A52F78" w14:paraId="546513CF" w14:textId="77777777" w:rsidTr="009546F0">
        <w:trPr>
          <w:gridAfter w:val="1"/>
          <w:wAfter w:w="9" w:type="dxa"/>
          <w:trHeight w:val="1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52E7" w14:textId="77777777" w:rsidR="00A52F78" w:rsidRPr="00A52F78" w:rsidRDefault="00A52F78" w:rsidP="00A52F78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6859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DEB1" w14:textId="77777777" w:rsidR="00A52F78" w:rsidRPr="00A52F78" w:rsidRDefault="00A52F78" w:rsidP="00A52F7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2DA0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40BF" w14:textId="77777777" w:rsidR="00A52F78" w:rsidRPr="00A52F78" w:rsidRDefault="00A52F78" w:rsidP="00A52F78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AF43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68F1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C9F5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7EC4" w14:textId="77777777" w:rsidR="00A52F78" w:rsidRPr="00A52F78" w:rsidRDefault="00A52F78" w:rsidP="00A52F78"/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F8F9" w14:textId="77777777" w:rsidR="00A52F78" w:rsidRPr="00A52F78" w:rsidRDefault="00A52F78" w:rsidP="00A52F7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4525" w14:textId="77777777" w:rsidR="00A52F78" w:rsidRPr="00A52F78" w:rsidRDefault="00A52F78" w:rsidP="00A52F78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A5F" w14:textId="77777777" w:rsidR="00A52F78" w:rsidRPr="00A52F78" w:rsidRDefault="00A52F78" w:rsidP="00A52F78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6E65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CECA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FAC5" w14:textId="77777777" w:rsidR="00A52F78" w:rsidRPr="00A52F78" w:rsidRDefault="00A52F78" w:rsidP="00A52F78"/>
        </w:tc>
      </w:tr>
      <w:tr w:rsidR="00A52F78" w:rsidRPr="00A52F78" w14:paraId="20C6CC4F" w14:textId="77777777" w:rsidTr="009546F0">
        <w:trPr>
          <w:gridAfter w:val="1"/>
          <w:wAfter w:w="9" w:type="dxa"/>
          <w:trHeight w:val="1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C789" w14:textId="77777777" w:rsidR="00A52F78" w:rsidRPr="00A52F78" w:rsidRDefault="00A52F78" w:rsidP="00A52F78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BCB9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B28B" w14:textId="77777777" w:rsidR="00A52F78" w:rsidRPr="00A52F78" w:rsidRDefault="00A52F78" w:rsidP="00A52F7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2DDA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D63F" w14:textId="77777777" w:rsidR="00A52F78" w:rsidRPr="00A52F78" w:rsidRDefault="00A52F78" w:rsidP="00A52F78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DE64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8251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04B1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B4AB" w14:textId="77777777" w:rsidR="00A52F78" w:rsidRPr="00A52F78" w:rsidRDefault="00A52F78" w:rsidP="00A52F78"/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F111" w14:textId="77777777" w:rsidR="00A52F78" w:rsidRPr="00A52F78" w:rsidRDefault="00A52F78" w:rsidP="00A52F7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F736" w14:textId="77777777" w:rsidR="00A52F78" w:rsidRPr="00A52F78" w:rsidRDefault="00A52F78" w:rsidP="00A52F78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AAE1" w14:textId="77777777" w:rsidR="00A52F78" w:rsidRPr="00A52F78" w:rsidRDefault="00A52F78" w:rsidP="00A52F78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78E3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A61B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4D93" w14:textId="77777777" w:rsidR="00A52F78" w:rsidRPr="00A52F78" w:rsidRDefault="00A52F78" w:rsidP="00A52F78"/>
        </w:tc>
      </w:tr>
      <w:tr w:rsidR="00A52F78" w:rsidRPr="00A52F78" w14:paraId="3837A919" w14:textId="77777777" w:rsidTr="009546F0">
        <w:trPr>
          <w:trHeight w:val="199"/>
        </w:trPr>
        <w:tc>
          <w:tcPr>
            <w:tcW w:w="7612" w:type="dxa"/>
            <w:gridSpan w:val="10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14:paraId="0598A641" w14:textId="77777777" w:rsidR="00A52F78" w:rsidRPr="00A52F78" w:rsidRDefault="00A52F78" w:rsidP="00A52F78">
            <w:pPr>
              <w:rPr>
                <w:rFonts w:ascii="Arial" w:hAnsi="Arial" w:cs="Arial"/>
              </w:rPr>
            </w:pPr>
            <w:r w:rsidRPr="00A52F78">
              <w:rPr>
                <w:rFonts w:ascii="Arial" w:hAnsi="Arial" w:cs="Arial"/>
              </w:rPr>
              <w:t>Поставщик</w:t>
            </w:r>
          </w:p>
        </w:tc>
        <w:tc>
          <w:tcPr>
            <w:tcW w:w="2617" w:type="dxa"/>
            <w:gridSpan w:val="8"/>
            <w:vMerge w:val="restart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noWrap/>
            <w:hideMark/>
          </w:tcPr>
          <w:p w14:paraId="4C2EBDE4" w14:textId="77777777" w:rsidR="00A52F78" w:rsidRPr="00A52F78" w:rsidRDefault="00A52F78" w:rsidP="00A52F78">
            <w:pPr>
              <w:rPr>
                <w:rFonts w:ascii="Arial" w:hAnsi="Arial" w:cs="Arial"/>
              </w:rPr>
            </w:pPr>
            <w:r w:rsidRPr="00A52F78">
              <w:rPr>
                <w:rFonts w:ascii="Arial" w:hAnsi="Arial" w:cs="Arial"/>
              </w:rPr>
              <w:t>Итого</w:t>
            </w:r>
          </w:p>
        </w:tc>
      </w:tr>
      <w:tr w:rsidR="00A52F78" w:rsidRPr="00A52F78" w14:paraId="6B3592CB" w14:textId="77777777" w:rsidTr="009546F0">
        <w:trPr>
          <w:trHeight w:val="199"/>
        </w:trPr>
        <w:tc>
          <w:tcPr>
            <w:tcW w:w="4575" w:type="dxa"/>
            <w:gridSpan w:val="9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14:paraId="4A5EF2AE" w14:textId="77777777" w:rsidR="00A52F78" w:rsidRPr="00A52F78" w:rsidRDefault="00A52F78" w:rsidP="00A52F78">
            <w:pPr>
              <w:rPr>
                <w:rFonts w:ascii="Arial" w:hAnsi="Arial" w:cs="Arial"/>
              </w:rPr>
            </w:pPr>
            <w:r w:rsidRPr="00A52F78">
              <w:rPr>
                <w:rFonts w:ascii="Arial" w:hAnsi="Arial" w:cs="Arial"/>
              </w:rPr>
              <w:t>Классификатор товаров внутренний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14:paraId="3790EBCE" w14:textId="77777777" w:rsidR="00A52F78" w:rsidRPr="000F54F3" w:rsidRDefault="00A52F78" w:rsidP="00A52F78">
            <w:pPr>
              <w:rPr>
                <w:rFonts w:ascii="Arial" w:hAnsi="Arial" w:cs="Arial"/>
                <w:lang w:val="en-US"/>
              </w:rPr>
            </w:pPr>
            <w:r w:rsidRPr="00A52F78">
              <w:rPr>
                <w:rFonts w:ascii="Arial" w:hAnsi="Arial" w:cs="Arial"/>
              </w:rPr>
              <w:t>Ставка НДС</w:t>
            </w:r>
          </w:p>
        </w:tc>
        <w:tc>
          <w:tcPr>
            <w:tcW w:w="2617" w:type="dxa"/>
            <w:gridSpan w:val="8"/>
            <w:vMerge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vAlign w:val="center"/>
            <w:hideMark/>
          </w:tcPr>
          <w:p w14:paraId="4DB31B92" w14:textId="77777777" w:rsidR="00A52F78" w:rsidRPr="00A52F78" w:rsidRDefault="00A52F78" w:rsidP="00A52F78">
            <w:pPr>
              <w:rPr>
                <w:rFonts w:ascii="Arial" w:hAnsi="Arial" w:cs="Arial"/>
              </w:rPr>
            </w:pPr>
          </w:p>
        </w:tc>
      </w:tr>
      <w:tr w:rsidR="00A52F78" w:rsidRPr="00A52F78" w14:paraId="73AA7CA2" w14:textId="77777777" w:rsidTr="009546F0">
        <w:trPr>
          <w:trHeight w:val="403"/>
        </w:trPr>
        <w:tc>
          <w:tcPr>
            <w:tcW w:w="4575" w:type="dxa"/>
            <w:gridSpan w:val="9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14:paraId="014D5F06" w14:textId="77777777" w:rsidR="00A52F78" w:rsidRPr="004178FD" w:rsidRDefault="00A52F78" w:rsidP="00A52F78">
            <w:pPr>
              <w:rPr>
                <w:rFonts w:ascii="Arial" w:hAnsi="Arial" w:cs="Arial"/>
                <w:lang w:val="en-US"/>
              </w:rPr>
            </w:pPr>
            <w:r w:rsidRPr="00A52F78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14:paraId="1043249A" w14:textId="77777777" w:rsidR="00A52F78" w:rsidRPr="00A52F78" w:rsidRDefault="00A52F78" w:rsidP="00A52F78">
            <w:pPr>
              <w:rPr>
                <w:rFonts w:ascii="Arial" w:hAnsi="Arial" w:cs="Arial"/>
              </w:rPr>
            </w:pPr>
            <w:proofErr w:type="spellStart"/>
            <w:r w:rsidRPr="00A52F78">
              <w:rPr>
                <w:rFonts w:ascii="Arial" w:hAnsi="Arial" w:cs="Arial"/>
              </w:rPr>
              <w:t>Товар.Штрих</w:t>
            </w:r>
            <w:proofErr w:type="spellEnd"/>
            <w:r w:rsidRPr="00A52F78">
              <w:rPr>
                <w:rFonts w:ascii="Arial" w:hAnsi="Arial" w:cs="Arial"/>
              </w:rPr>
              <w:t>-Код</w:t>
            </w:r>
          </w:p>
        </w:tc>
        <w:tc>
          <w:tcPr>
            <w:tcW w:w="1297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14:paraId="7ADFDCFE" w14:textId="77777777" w:rsidR="00A52F78" w:rsidRPr="00A52F78" w:rsidRDefault="00A52F78" w:rsidP="00A52F78">
            <w:pPr>
              <w:rPr>
                <w:rFonts w:ascii="Arial" w:hAnsi="Arial" w:cs="Arial"/>
              </w:rPr>
            </w:pPr>
            <w:r w:rsidRPr="00A52F78">
              <w:rPr>
                <w:rFonts w:ascii="Arial" w:hAnsi="Arial" w:cs="Arial"/>
              </w:rPr>
              <w:t>Количество</w:t>
            </w:r>
          </w:p>
        </w:tc>
        <w:tc>
          <w:tcPr>
            <w:tcW w:w="1320" w:type="dxa"/>
            <w:gridSpan w:val="5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14:paraId="792DF8B0" w14:textId="77777777" w:rsidR="00A52F78" w:rsidRPr="00A52F78" w:rsidRDefault="00A52F78" w:rsidP="00A52F78">
            <w:pPr>
              <w:rPr>
                <w:rFonts w:ascii="Arial" w:hAnsi="Arial" w:cs="Arial"/>
              </w:rPr>
            </w:pPr>
            <w:r w:rsidRPr="00A52F78">
              <w:rPr>
                <w:rFonts w:ascii="Arial" w:hAnsi="Arial" w:cs="Arial"/>
              </w:rPr>
              <w:t>Сумма поставщика</w:t>
            </w:r>
          </w:p>
        </w:tc>
      </w:tr>
      <w:tr w:rsidR="00A52F78" w:rsidRPr="00A52F78" w14:paraId="1A9EF432" w14:textId="77777777" w:rsidTr="009546F0">
        <w:trPr>
          <w:trHeight w:val="171"/>
        </w:trPr>
        <w:tc>
          <w:tcPr>
            <w:tcW w:w="7612" w:type="dxa"/>
            <w:gridSpan w:val="10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8F2D8"/>
            <w:hideMark/>
          </w:tcPr>
          <w:p w14:paraId="6E7C4710" w14:textId="77777777" w:rsidR="00A52F78" w:rsidRPr="00A52F78" w:rsidRDefault="00A52F78" w:rsidP="00A52F78">
            <w:pPr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97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8F2D8"/>
            <w:noWrap/>
            <w:hideMark/>
          </w:tcPr>
          <w:p w14:paraId="30BF2687" w14:textId="77777777" w:rsidR="00A52F78" w:rsidRPr="00A52F78" w:rsidRDefault="00A52F78" w:rsidP="00A52F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gridSpan w:val="5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8F2D8"/>
            <w:noWrap/>
            <w:hideMark/>
          </w:tcPr>
          <w:p w14:paraId="3035CA4F" w14:textId="77777777" w:rsidR="00A52F78" w:rsidRPr="00A52F78" w:rsidRDefault="00A52F78" w:rsidP="00A52F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52F78" w:rsidRPr="00A52F78" w14:paraId="6E419DA7" w14:textId="77777777" w:rsidTr="009546F0">
        <w:trPr>
          <w:trHeight w:val="171"/>
        </w:trPr>
        <w:tc>
          <w:tcPr>
            <w:tcW w:w="4575" w:type="dxa"/>
            <w:gridSpan w:val="9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BF9EC"/>
            <w:hideMark/>
          </w:tcPr>
          <w:p w14:paraId="5F0ADE2E" w14:textId="77777777" w:rsidR="00A52F78" w:rsidRPr="00A52F78" w:rsidRDefault="00A52F78" w:rsidP="00A52F78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BF9EC"/>
            <w:noWrap/>
            <w:hideMark/>
          </w:tcPr>
          <w:p w14:paraId="3EFA7782" w14:textId="77777777" w:rsidR="00A52F78" w:rsidRPr="00A52F78" w:rsidRDefault="00A52F78" w:rsidP="00A52F78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97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BF9EC"/>
            <w:noWrap/>
            <w:hideMark/>
          </w:tcPr>
          <w:p w14:paraId="29C7862D" w14:textId="77777777" w:rsidR="00A52F78" w:rsidRPr="00A52F78" w:rsidRDefault="00A52F78" w:rsidP="00A52F78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gridSpan w:val="5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BF9EC"/>
            <w:noWrap/>
            <w:hideMark/>
          </w:tcPr>
          <w:p w14:paraId="66733EEB" w14:textId="77777777" w:rsidR="00A52F78" w:rsidRPr="00A52F78" w:rsidRDefault="00A52F78" w:rsidP="00A52F78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52F78" w:rsidRPr="00A52F78" w14:paraId="6A2F13F3" w14:textId="77777777" w:rsidTr="009546F0">
        <w:trPr>
          <w:trHeight w:val="171"/>
        </w:trPr>
        <w:tc>
          <w:tcPr>
            <w:tcW w:w="4575" w:type="dxa"/>
            <w:gridSpan w:val="9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BF9EC"/>
            <w:hideMark/>
          </w:tcPr>
          <w:p w14:paraId="6649F92A" w14:textId="77777777" w:rsidR="00A52F78" w:rsidRPr="00A52F78" w:rsidRDefault="00A52F78" w:rsidP="00A52F78">
            <w:pPr>
              <w:ind w:firstLineChars="400" w:firstLine="64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BF9EC"/>
            <w:noWrap/>
            <w:hideMark/>
          </w:tcPr>
          <w:p w14:paraId="3EE8B6DF" w14:textId="77777777" w:rsidR="00A52F78" w:rsidRPr="00A52F78" w:rsidRDefault="00A52F78" w:rsidP="00A52F78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97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BF9EC"/>
            <w:noWrap/>
            <w:hideMark/>
          </w:tcPr>
          <w:p w14:paraId="00BC5119" w14:textId="77777777" w:rsidR="00A52F78" w:rsidRPr="00A52F78" w:rsidRDefault="00A52F78" w:rsidP="00A52F78">
            <w:pPr>
              <w:jc w:val="right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gridSpan w:val="5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BF9EC"/>
            <w:noWrap/>
            <w:hideMark/>
          </w:tcPr>
          <w:p w14:paraId="537FD584" w14:textId="77777777" w:rsidR="00A52F78" w:rsidRPr="00A52F78" w:rsidRDefault="00A52F78" w:rsidP="00A52F78">
            <w:pPr>
              <w:jc w:val="right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52F78" w:rsidRPr="00A52F78" w14:paraId="6831D9F3" w14:textId="77777777" w:rsidTr="009546F0">
        <w:trPr>
          <w:trHeight w:val="199"/>
        </w:trPr>
        <w:tc>
          <w:tcPr>
            <w:tcW w:w="7612" w:type="dxa"/>
            <w:gridSpan w:val="10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noWrap/>
            <w:hideMark/>
          </w:tcPr>
          <w:p w14:paraId="2B1D4545" w14:textId="77777777" w:rsidR="00A52F78" w:rsidRPr="00A52F78" w:rsidRDefault="00A52F78" w:rsidP="00A52F78">
            <w:pPr>
              <w:rPr>
                <w:rFonts w:ascii="Arial" w:hAnsi="Arial" w:cs="Arial"/>
              </w:rPr>
            </w:pPr>
            <w:r w:rsidRPr="00A52F78">
              <w:rPr>
                <w:rFonts w:ascii="Arial" w:hAnsi="Arial" w:cs="Arial"/>
              </w:rPr>
              <w:t>Итого</w:t>
            </w:r>
          </w:p>
        </w:tc>
        <w:tc>
          <w:tcPr>
            <w:tcW w:w="1297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noWrap/>
            <w:hideMark/>
          </w:tcPr>
          <w:p w14:paraId="1CF72270" w14:textId="77777777" w:rsidR="00A52F78" w:rsidRPr="00A52F78" w:rsidRDefault="00A52F78" w:rsidP="00A52F78">
            <w:pPr>
              <w:jc w:val="right"/>
              <w:rPr>
                <w:rFonts w:ascii="Arial" w:hAnsi="Arial" w:cs="Arial"/>
              </w:rPr>
            </w:pPr>
            <w:r w:rsidRPr="00A52F7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5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noWrap/>
            <w:hideMark/>
          </w:tcPr>
          <w:p w14:paraId="4FF0E945" w14:textId="77777777" w:rsidR="00A52F78" w:rsidRPr="00A52F78" w:rsidRDefault="00A52F78" w:rsidP="00A52F78">
            <w:pPr>
              <w:jc w:val="right"/>
              <w:rPr>
                <w:rFonts w:ascii="Arial" w:hAnsi="Arial" w:cs="Arial"/>
              </w:rPr>
            </w:pPr>
            <w:r w:rsidRPr="00A52F78">
              <w:rPr>
                <w:rFonts w:ascii="Arial" w:hAnsi="Arial" w:cs="Arial"/>
              </w:rPr>
              <w:t> </w:t>
            </w:r>
          </w:p>
        </w:tc>
      </w:tr>
      <w:tr w:rsidR="00A52F78" w:rsidRPr="00A52F78" w14:paraId="07A7B541" w14:textId="77777777" w:rsidTr="009546F0">
        <w:trPr>
          <w:gridAfter w:val="1"/>
          <w:wAfter w:w="9" w:type="dxa"/>
          <w:trHeight w:val="17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2FF8" w14:textId="77777777" w:rsidR="00A52F78" w:rsidRPr="00A52F78" w:rsidRDefault="00A52F78" w:rsidP="00A52F7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1E20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9415" w14:textId="77777777" w:rsidR="00A52F78" w:rsidRPr="00A52F78" w:rsidRDefault="00A52F78" w:rsidP="00A52F7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B708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79BB" w14:textId="77777777" w:rsidR="00A52F78" w:rsidRPr="00A52F78" w:rsidRDefault="00A52F78" w:rsidP="00A52F78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F43E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CB5C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449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1285" w14:textId="77777777" w:rsidR="00A52F78" w:rsidRPr="00A52F78" w:rsidRDefault="00A52F78" w:rsidP="00A52F78"/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5588" w14:textId="77777777" w:rsidR="00A52F78" w:rsidRPr="00A52F78" w:rsidRDefault="00A52F78" w:rsidP="00A52F7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F462" w14:textId="77777777" w:rsidR="00A52F78" w:rsidRPr="00A52F78" w:rsidRDefault="00A52F78" w:rsidP="00A52F78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335D" w14:textId="77777777" w:rsidR="00A52F78" w:rsidRPr="00A52F78" w:rsidRDefault="00A52F78" w:rsidP="00A52F78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2FA7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14B3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FAC3" w14:textId="77777777" w:rsidR="00A52F78" w:rsidRPr="00A52F78" w:rsidRDefault="00A52F78" w:rsidP="00A52F78"/>
        </w:tc>
      </w:tr>
      <w:tr w:rsidR="00A52F78" w:rsidRPr="00A52F78" w14:paraId="393FBE2E" w14:textId="77777777" w:rsidTr="009546F0">
        <w:trPr>
          <w:gridAfter w:val="1"/>
          <w:wAfter w:w="9" w:type="dxa"/>
          <w:trHeight w:val="1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2ABF" w14:textId="77777777" w:rsidR="00A52F78" w:rsidRPr="00A52F78" w:rsidRDefault="00A52F78" w:rsidP="00A52F78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BAB4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52A6" w14:textId="77777777" w:rsidR="00A52F78" w:rsidRPr="00A52F78" w:rsidRDefault="00A52F78" w:rsidP="00A52F7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7A2E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0250" w14:textId="77777777" w:rsidR="00A52F78" w:rsidRPr="00A52F78" w:rsidRDefault="00A52F78" w:rsidP="00A52F78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9B77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0D5A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2FE7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9494" w14:textId="77777777" w:rsidR="00A52F78" w:rsidRPr="00A52F78" w:rsidRDefault="00A52F78" w:rsidP="00A52F78"/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9536" w14:textId="77777777" w:rsidR="00A52F78" w:rsidRPr="00A52F78" w:rsidRDefault="00A52F78" w:rsidP="00A52F7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E8DF" w14:textId="77777777" w:rsidR="00A52F78" w:rsidRPr="00A52F78" w:rsidRDefault="00A52F78" w:rsidP="00A52F78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8BF3" w14:textId="77777777" w:rsidR="00A52F78" w:rsidRPr="00A52F78" w:rsidRDefault="00A52F78" w:rsidP="00A52F78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DA6B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1F7F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492B" w14:textId="77777777" w:rsidR="00A52F78" w:rsidRPr="00A52F78" w:rsidRDefault="00A52F78" w:rsidP="00A52F78"/>
        </w:tc>
      </w:tr>
      <w:tr w:rsidR="00A52F78" w:rsidRPr="00A52F78" w14:paraId="75DC0F45" w14:textId="77777777" w:rsidTr="009546F0">
        <w:trPr>
          <w:gridAfter w:val="1"/>
          <w:wAfter w:w="9" w:type="dxa"/>
          <w:trHeight w:val="171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B018" w14:textId="77777777" w:rsidR="00A52F78" w:rsidRPr="00A52F78" w:rsidRDefault="00A52F78" w:rsidP="00A52F78">
            <w:pPr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Ответственный: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6A34" w14:textId="77777777" w:rsidR="00A52F78" w:rsidRPr="00A52F78" w:rsidRDefault="00A52F78" w:rsidP="00A52F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CE0C6F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B300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42D513" w14:textId="77777777" w:rsidR="00A52F78" w:rsidRPr="00A52F78" w:rsidRDefault="00A52F78" w:rsidP="00A52F78">
            <w:pPr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1E15" w14:textId="77777777" w:rsidR="00A52F78" w:rsidRPr="00A52F78" w:rsidRDefault="00A52F78" w:rsidP="00A52F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DFD9" w14:textId="77777777" w:rsidR="00A52F78" w:rsidRPr="00A52F78" w:rsidRDefault="00A52F78" w:rsidP="00A52F78"/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8B67F7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Нестерук Сергей Федорович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4A4A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7BD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D510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CAFD" w14:textId="77777777" w:rsidR="00A52F78" w:rsidRPr="00A52F78" w:rsidRDefault="00A52F78" w:rsidP="00A52F78"/>
        </w:tc>
      </w:tr>
      <w:tr w:rsidR="00A52F78" w:rsidRPr="00A52F78" w14:paraId="1BE56CE1" w14:textId="77777777" w:rsidTr="009546F0">
        <w:trPr>
          <w:gridAfter w:val="1"/>
          <w:wAfter w:w="9" w:type="dxa"/>
          <w:trHeight w:val="17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AF39" w14:textId="77777777" w:rsidR="00A52F78" w:rsidRPr="00A52F78" w:rsidRDefault="00A52F78" w:rsidP="00A52F78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D994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BB43" w14:textId="77777777" w:rsidR="00A52F78" w:rsidRPr="00A52F78" w:rsidRDefault="00A52F78" w:rsidP="00A52F7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FD188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203A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F3865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670A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B74A" w14:textId="77777777" w:rsidR="00A52F78" w:rsidRPr="00A52F78" w:rsidRDefault="00A52F78" w:rsidP="00A52F78"/>
        </w:tc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83E64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F78">
              <w:rPr>
                <w:rFonts w:ascii="Arial" w:hAnsi="Arial" w:cs="Arial"/>
                <w:sz w:val="16"/>
                <w:szCs w:val="16"/>
              </w:rPr>
              <w:t>(расшифровка подписи)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581E" w14:textId="77777777" w:rsidR="00A52F78" w:rsidRPr="00A52F78" w:rsidRDefault="00A52F78" w:rsidP="00A52F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647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538B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B57E" w14:textId="77777777" w:rsidR="00A52F78" w:rsidRPr="00A52F78" w:rsidRDefault="00A52F78" w:rsidP="00A52F78"/>
        </w:tc>
      </w:tr>
      <w:tr w:rsidR="00A52F78" w:rsidRPr="00A52F78" w14:paraId="52EC60CC" w14:textId="77777777" w:rsidTr="009546F0">
        <w:trPr>
          <w:gridAfter w:val="1"/>
          <w:wAfter w:w="9" w:type="dxa"/>
          <w:trHeight w:val="1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BFDD" w14:textId="77777777" w:rsidR="00A52F78" w:rsidRPr="00A52F78" w:rsidRDefault="00A52F78" w:rsidP="00A52F78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701B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817" w14:textId="77777777" w:rsidR="00A52F78" w:rsidRPr="00A52F78" w:rsidRDefault="00A52F78" w:rsidP="00A52F7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8A62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BBFF" w14:textId="77777777" w:rsidR="00A52F78" w:rsidRPr="00A52F78" w:rsidRDefault="00A52F78" w:rsidP="00A52F78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2324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FF6F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99E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A97F" w14:textId="77777777" w:rsidR="00A52F78" w:rsidRPr="00A52F78" w:rsidRDefault="00A52F78" w:rsidP="00A52F78"/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AF1" w14:textId="77777777" w:rsidR="00A52F78" w:rsidRPr="00A52F78" w:rsidRDefault="00A52F78" w:rsidP="00A52F7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786B" w14:textId="77777777" w:rsidR="00A52F78" w:rsidRPr="00A52F78" w:rsidRDefault="00A52F78" w:rsidP="00A52F78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64AF" w14:textId="77777777" w:rsidR="00A52F78" w:rsidRPr="00A52F78" w:rsidRDefault="00A52F78" w:rsidP="00A52F78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4FCF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7EB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B58B" w14:textId="77777777" w:rsidR="00A52F78" w:rsidRPr="00A52F78" w:rsidRDefault="00A52F78" w:rsidP="00A52F78"/>
        </w:tc>
      </w:tr>
      <w:tr w:rsidR="00A52F78" w:rsidRPr="00A52F78" w14:paraId="5E53C4A0" w14:textId="77777777" w:rsidTr="009546F0">
        <w:trPr>
          <w:gridAfter w:val="1"/>
          <w:wAfter w:w="9" w:type="dxa"/>
          <w:trHeight w:val="1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6101" w14:textId="77777777" w:rsidR="00A52F78" w:rsidRPr="00A52F78" w:rsidRDefault="00A52F78" w:rsidP="00A52F78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369C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D0F1" w14:textId="77777777" w:rsidR="00A52F78" w:rsidRPr="00A52F78" w:rsidRDefault="00A52F78" w:rsidP="00A52F7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9854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7BD8" w14:textId="77777777" w:rsidR="00A52F78" w:rsidRPr="00A52F78" w:rsidRDefault="00A52F78" w:rsidP="00A52F78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098C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3846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8502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84AD" w14:textId="77777777" w:rsidR="00A52F78" w:rsidRPr="00A52F78" w:rsidRDefault="00A52F78" w:rsidP="00A52F78"/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D0B7" w14:textId="77777777" w:rsidR="00A52F78" w:rsidRPr="00A52F78" w:rsidRDefault="00A52F78" w:rsidP="00A52F7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D97" w14:textId="77777777" w:rsidR="00A52F78" w:rsidRPr="00A52F78" w:rsidRDefault="00A52F78" w:rsidP="00A52F78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ACEA" w14:textId="77777777" w:rsidR="00A52F78" w:rsidRPr="00A52F78" w:rsidRDefault="00A52F78" w:rsidP="00A52F78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7CA7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DF06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A02D" w14:textId="77777777" w:rsidR="00A52F78" w:rsidRPr="00A52F78" w:rsidRDefault="00A52F78" w:rsidP="00A52F78"/>
        </w:tc>
      </w:tr>
      <w:tr w:rsidR="00A52F78" w:rsidRPr="00A52F78" w14:paraId="498CBE14" w14:textId="77777777" w:rsidTr="009546F0">
        <w:trPr>
          <w:gridAfter w:val="1"/>
          <w:wAfter w:w="9" w:type="dxa"/>
          <w:trHeight w:val="1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05A4" w14:textId="77777777" w:rsidR="00A52F78" w:rsidRPr="00A52F78" w:rsidRDefault="00A52F78" w:rsidP="00A52F78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446A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632" w14:textId="77777777" w:rsidR="00A52F78" w:rsidRPr="00A52F78" w:rsidRDefault="00A52F78" w:rsidP="00A52F7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A524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1BE8" w14:textId="77777777" w:rsidR="00A52F78" w:rsidRPr="00A52F78" w:rsidRDefault="00A52F78" w:rsidP="00A52F78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E93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3AA7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FCED" w14:textId="77777777" w:rsidR="00A52F78" w:rsidRPr="00A52F78" w:rsidRDefault="00A52F78" w:rsidP="00A52F78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C4EC" w14:textId="77777777" w:rsidR="00A52F78" w:rsidRPr="00A52F78" w:rsidRDefault="00A52F78" w:rsidP="00A52F78"/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6DC0" w14:textId="77777777" w:rsidR="00A52F78" w:rsidRPr="00A52F78" w:rsidRDefault="00A52F78" w:rsidP="00A52F7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1454" w14:textId="77777777" w:rsidR="00A52F78" w:rsidRPr="00A52F78" w:rsidRDefault="00A52F78" w:rsidP="00A52F78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891F" w14:textId="77777777" w:rsidR="00A52F78" w:rsidRPr="00A52F78" w:rsidRDefault="00A52F78" w:rsidP="00A52F78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435A" w14:textId="77777777" w:rsidR="00A52F78" w:rsidRPr="00A52F78" w:rsidRDefault="00A52F78" w:rsidP="00A52F78"/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AC6A" w14:textId="77777777" w:rsidR="00A52F78" w:rsidRPr="00A52F78" w:rsidRDefault="00A52F78" w:rsidP="00A52F78"/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1461" w14:textId="77777777" w:rsidR="00A52F78" w:rsidRPr="00A52F78" w:rsidRDefault="00A52F78" w:rsidP="00A52F78"/>
        </w:tc>
      </w:tr>
    </w:tbl>
    <w:p w14:paraId="334CAA19" w14:textId="77777777" w:rsidR="009C3B92" w:rsidRDefault="009C3B92"/>
    <w:p w14:paraId="54524BE0" w14:textId="77777777" w:rsidR="00680BD3" w:rsidRDefault="00680BD3">
      <w:pPr>
        <w:spacing w:after="200" w:line="276" w:lineRule="auto"/>
      </w:pPr>
    </w:p>
    <w:p w14:paraId="7435C197" w14:textId="77777777" w:rsidR="00680BD3" w:rsidRDefault="00680BD3">
      <w:pPr>
        <w:spacing w:after="200" w:line="276" w:lineRule="auto"/>
      </w:pPr>
    </w:p>
    <w:p w14:paraId="4D50A94D" w14:textId="77777777" w:rsidR="00680BD3" w:rsidRDefault="00680BD3">
      <w:pPr>
        <w:spacing w:after="200" w:line="276" w:lineRule="auto"/>
      </w:pPr>
    </w:p>
    <w:p w14:paraId="2A7BDB19" w14:textId="77777777" w:rsidR="00680BD3" w:rsidRDefault="00680BD3">
      <w:pPr>
        <w:spacing w:after="200" w:line="276" w:lineRule="auto"/>
      </w:pPr>
    </w:p>
    <w:p w14:paraId="6C9105AD" w14:textId="77777777" w:rsidR="00680BD3" w:rsidRDefault="00680BD3">
      <w:pPr>
        <w:spacing w:after="200" w:line="276" w:lineRule="auto"/>
      </w:pPr>
    </w:p>
    <w:p w14:paraId="632771F0" w14:textId="77777777" w:rsidR="00680BD3" w:rsidRDefault="00680BD3">
      <w:pPr>
        <w:spacing w:after="200" w:line="276" w:lineRule="auto"/>
      </w:pPr>
    </w:p>
    <w:p w14:paraId="7B4AF387" w14:textId="77777777" w:rsidR="00680BD3" w:rsidRDefault="00680BD3">
      <w:pPr>
        <w:spacing w:after="200" w:line="276" w:lineRule="auto"/>
      </w:pPr>
    </w:p>
    <w:p w14:paraId="056D7F1A" w14:textId="77777777" w:rsidR="00680BD3" w:rsidRDefault="00680BD3">
      <w:pPr>
        <w:spacing w:after="200" w:line="276" w:lineRule="auto"/>
      </w:pPr>
    </w:p>
    <w:p w14:paraId="54B1C210" w14:textId="77777777" w:rsidR="00680BD3" w:rsidRDefault="00680BD3">
      <w:pPr>
        <w:spacing w:after="200" w:line="276" w:lineRule="auto"/>
      </w:pPr>
    </w:p>
    <w:p w14:paraId="426ED3CD" w14:textId="77777777" w:rsidR="00680BD3" w:rsidRDefault="00680BD3">
      <w:pPr>
        <w:spacing w:after="200" w:line="276" w:lineRule="auto"/>
      </w:pPr>
    </w:p>
    <w:p w14:paraId="30C04035" w14:textId="77777777" w:rsidR="00680BD3" w:rsidRDefault="00680BD3">
      <w:pPr>
        <w:spacing w:after="200" w:line="276" w:lineRule="auto"/>
      </w:pPr>
    </w:p>
    <w:p w14:paraId="5A6BF7D6" w14:textId="77777777" w:rsidR="00680BD3" w:rsidRDefault="00680BD3">
      <w:pPr>
        <w:spacing w:after="200" w:line="276" w:lineRule="auto"/>
      </w:pPr>
    </w:p>
    <w:p w14:paraId="7B0FAAA0" w14:textId="77777777" w:rsidR="00680BD3" w:rsidRDefault="00680BD3">
      <w:pPr>
        <w:spacing w:after="200" w:line="276" w:lineRule="auto"/>
      </w:pPr>
    </w:p>
    <w:p w14:paraId="2311ACD2" w14:textId="77777777" w:rsidR="00680BD3" w:rsidRDefault="00680BD3">
      <w:pPr>
        <w:spacing w:after="200" w:line="276" w:lineRule="auto"/>
      </w:pPr>
    </w:p>
    <w:p w14:paraId="1293B583" w14:textId="77777777" w:rsidR="00680BD3" w:rsidRDefault="00680BD3">
      <w:pPr>
        <w:spacing w:after="200" w:line="276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4"/>
        <w:gridCol w:w="4929"/>
      </w:tblGrid>
      <w:tr w:rsidR="00680BD3" w:rsidRPr="001D3584" w14:paraId="249AD699" w14:textId="77777777" w:rsidTr="00DD0993">
        <w:trPr>
          <w:trHeight w:val="316"/>
        </w:trPr>
        <w:tc>
          <w:tcPr>
            <w:tcW w:w="4924" w:type="dxa"/>
          </w:tcPr>
          <w:p w14:paraId="47A71936" w14:textId="77777777" w:rsidR="00680BD3" w:rsidRPr="009047A5" w:rsidRDefault="00680BD3" w:rsidP="00DD0993">
            <w:pPr>
              <w:rPr>
                <w:sz w:val="22"/>
                <w:szCs w:val="22"/>
              </w:rPr>
            </w:pPr>
          </w:p>
          <w:p w14:paraId="707F166A" w14:textId="2C5B4116" w:rsidR="00680BD3" w:rsidRPr="009047A5" w:rsidRDefault="00680BD3" w:rsidP="00DD0993">
            <w:pPr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_________________/_</w:t>
            </w:r>
            <w:r w:rsidR="006649FE" w:rsidRPr="006649FE">
              <w:rPr>
                <w:sz w:val="22"/>
                <w:szCs w:val="22"/>
                <w:u w:val="single"/>
              </w:rPr>
              <w:t>Поставщик</w:t>
            </w:r>
            <w:r w:rsidRPr="009047A5">
              <w:rPr>
                <w:sz w:val="22"/>
                <w:szCs w:val="22"/>
              </w:rPr>
              <w:t>__ /</w:t>
            </w:r>
          </w:p>
          <w:p w14:paraId="568BCCA1" w14:textId="77777777" w:rsidR="00680BD3" w:rsidRPr="009047A5" w:rsidRDefault="00680BD3" w:rsidP="00DD0993">
            <w:pPr>
              <w:jc w:val="center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М.П.</w:t>
            </w:r>
          </w:p>
        </w:tc>
        <w:tc>
          <w:tcPr>
            <w:tcW w:w="4929" w:type="dxa"/>
          </w:tcPr>
          <w:p w14:paraId="4C361A86" w14:textId="77777777" w:rsidR="00680BD3" w:rsidRPr="009047A5" w:rsidRDefault="00680BD3" w:rsidP="00DD0993">
            <w:pPr>
              <w:ind w:firstLine="284"/>
              <w:rPr>
                <w:sz w:val="22"/>
                <w:szCs w:val="22"/>
              </w:rPr>
            </w:pPr>
          </w:p>
          <w:p w14:paraId="52A45EF2" w14:textId="5D088F8B" w:rsidR="00680BD3" w:rsidRPr="009047A5" w:rsidRDefault="00680BD3" w:rsidP="00DD0993">
            <w:pPr>
              <w:ind w:firstLine="284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_________________/_</w:t>
            </w:r>
            <w:r w:rsidR="006649FE">
              <w:rPr>
                <w:sz w:val="22"/>
                <w:szCs w:val="22"/>
                <w:u w:val="single"/>
              </w:rPr>
              <w:t>Покупатель</w:t>
            </w:r>
            <w:r w:rsidRPr="009047A5">
              <w:rPr>
                <w:sz w:val="22"/>
                <w:szCs w:val="22"/>
              </w:rPr>
              <w:t>_ /</w:t>
            </w:r>
          </w:p>
          <w:p w14:paraId="06DB42B5" w14:textId="77777777" w:rsidR="00680BD3" w:rsidRPr="001D3584" w:rsidRDefault="00680BD3" w:rsidP="00DD0993">
            <w:pPr>
              <w:ind w:firstLine="284"/>
              <w:jc w:val="center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М.П.</w:t>
            </w:r>
          </w:p>
        </w:tc>
      </w:tr>
    </w:tbl>
    <w:p w14:paraId="22D62226" w14:textId="78CC7CC8" w:rsidR="00994E35" w:rsidRDefault="00994E35">
      <w:pPr>
        <w:spacing w:after="200" w:line="276" w:lineRule="auto"/>
      </w:pPr>
      <w:r>
        <w:br w:type="page"/>
      </w:r>
    </w:p>
    <w:p w14:paraId="339A8C3F" w14:textId="77777777" w:rsidR="00994E35" w:rsidRDefault="00994E35" w:rsidP="00994E35">
      <w:pPr>
        <w:widowControl w:val="0"/>
        <w:jc w:val="both"/>
        <w:textAlignment w:val="baseline"/>
        <w:rPr>
          <w:b/>
          <w:lang w:eastAsia="zh-CN"/>
        </w:rPr>
        <w:sectPr w:rsidR="00994E35" w:rsidSect="00031D29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162B1FF7" w14:textId="34F4EFA6" w:rsidR="00994E35" w:rsidRPr="005A1845" w:rsidRDefault="00994E35" w:rsidP="00994E35">
      <w:pPr>
        <w:widowControl w:val="0"/>
        <w:jc w:val="both"/>
        <w:textAlignment w:val="baseline"/>
        <w:rPr>
          <w:color w:val="000000"/>
          <w:lang w:eastAsia="zh-CN"/>
        </w:rPr>
      </w:pPr>
      <w:r w:rsidRPr="005A1845">
        <w:rPr>
          <w:b/>
          <w:lang w:eastAsia="zh-CN"/>
        </w:rPr>
        <w:lastRenderedPageBreak/>
        <w:t>Приложение №</w:t>
      </w:r>
      <w:r>
        <w:rPr>
          <w:b/>
          <w:lang w:eastAsia="zh-CN"/>
        </w:rPr>
        <w:t>2</w:t>
      </w:r>
    </w:p>
    <w:p w14:paraId="57DC0B00" w14:textId="5AF17AB4" w:rsidR="009C3B92" w:rsidRDefault="009C3B92" w:rsidP="00994E35">
      <w:pPr>
        <w:spacing w:after="200" w:line="276" w:lineRule="auto"/>
      </w:pPr>
    </w:p>
    <w:p w14:paraId="7CFD2A8C" w14:textId="7241467E" w:rsidR="00994E35" w:rsidRDefault="00994E35" w:rsidP="00994E35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A4ABB" wp14:editId="16ACBB25">
                <wp:simplePos x="0" y="0"/>
                <wp:positionH relativeFrom="margin">
                  <wp:posOffset>2511822</wp:posOffset>
                </wp:positionH>
                <wp:positionV relativeFrom="paragraph">
                  <wp:posOffset>2019868</wp:posOffset>
                </wp:positionV>
                <wp:extent cx="4238625" cy="1266825"/>
                <wp:effectExtent l="0" t="1066800" r="0" b="10763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462137">
                          <a:off x="0" y="0"/>
                          <a:ext cx="42386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64869" w14:textId="77777777" w:rsidR="00994E35" w:rsidRPr="00534BAC" w:rsidRDefault="00994E35" w:rsidP="00994E35">
                            <w:pPr>
                              <w:jc w:val="center"/>
                              <w:rPr>
                                <w:color w:val="808080"/>
                                <w:sz w:val="144"/>
                                <w:szCs w:val="144"/>
                                <w:lang w:eastAsia="en-US"/>
                              </w:rPr>
                            </w:pPr>
                            <w:r w:rsidRPr="00534BAC">
                              <w:rPr>
                                <w:color w:val="808080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A4AB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7.8pt;margin-top:159.05pt;width:333.75pt;height:99.75pt;rotation:-2335116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" filled="f" stroked="f">
                <v:textbox>
                  <w:txbxContent>
                    <w:p w14:paraId="36B64869" w14:textId="77777777" w:rsidR="00994E35" w:rsidRPr="00534BAC" w:rsidRDefault="00994E35" w:rsidP="00994E35">
                      <w:pPr>
                        <w:jc w:val="center"/>
                        <w:rPr>
                          <w:color w:val="808080"/>
                          <w:sz w:val="144"/>
                          <w:szCs w:val="144"/>
                          <w:lang w:eastAsia="en-US"/>
                        </w:rPr>
                      </w:pPr>
                      <w:r w:rsidRPr="00534BAC">
                        <w:rPr>
                          <w:color w:val="808080"/>
                          <w:sz w:val="144"/>
                          <w:szCs w:val="144"/>
                        </w:rPr>
                        <w:t>ОБРАЗЕЦ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0963E5" wp14:editId="63659BFC">
            <wp:extent cx="9246870" cy="48177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6870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C07FE" w14:textId="77777777" w:rsidR="00994E35" w:rsidRDefault="00994E35" w:rsidP="00994E35">
      <w:pPr>
        <w:spacing w:after="200" w:line="276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4"/>
        <w:gridCol w:w="4929"/>
      </w:tblGrid>
      <w:tr w:rsidR="00680BD3" w:rsidRPr="001D3584" w14:paraId="2BE28600" w14:textId="77777777" w:rsidTr="00DD0993">
        <w:trPr>
          <w:trHeight w:val="316"/>
        </w:trPr>
        <w:tc>
          <w:tcPr>
            <w:tcW w:w="4924" w:type="dxa"/>
          </w:tcPr>
          <w:p w14:paraId="76586B05" w14:textId="77777777" w:rsidR="00680BD3" w:rsidRPr="009047A5" w:rsidRDefault="00680BD3" w:rsidP="00DD0993">
            <w:pPr>
              <w:rPr>
                <w:sz w:val="22"/>
                <w:szCs w:val="22"/>
              </w:rPr>
            </w:pPr>
          </w:p>
          <w:p w14:paraId="390E9B46" w14:textId="35665FFF" w:rsidR="00680BD3" w:rsidRPr="009047A5" w:rsidRDefault="00680BD3" w:rsidP="00DD0993">
            <w:pPr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_________________/_</w:t>
            </w:r>
            <w:r w:rsidR="006649FE">
              <w:rPr>
                <w:sz w:val="22"/>
                <w:szCs w:val="22"/>
                <w:u w:val="single"/>
              </w:rPr>
              <w:t>Поставщик</w:t>
            </w:r>
            <w:r w:rsidRPr="009047A5">
              <w:rPr>
                <w:sz w:val="22"/>
                <w:szCs w:val="22"/>
              </w:rPr>
              <w:t>__ /</w:t>
            </w:r>
            <w:r>
              <w:rPr>
                <w:sz w:val="22"/>
                <w:szCs w:val="22"/>
              </w:rPr>
              <w:t xml:space="preserve">                                </w:t>
            </w:r>
          </w:p>
          <w:p w14:paraId="00679B09" w14:textId="77777777" w:rsidR="00680BD3" w:rsidRPr="009047A5" w:rsidRDefault="00680BD3" w:rsidP="00DD0993">
            <w:pPr>
              <w:jc w:val="center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М.П.</w:t>
            </w:r>
          </w:p>
        </w:tc>
        <w:tc>
          <w:tcPr>
            <w:tcW w:w="4929" w:type="dxa"/>
          </w:tcPr>
          <w:p w14:paraId="21B34A24" w14:textId="77777777" w:rsidR="00680BD3" w:rsidRPr="009047A5" w:rsidRDefault="00680BD3" w:rsidP="00DD0993">
            <w:pPr>
              <w:ind w:firstLine="284"/>
              <w:rPr>
                <w:sz w:val="22"/>
                <w:szCs w:val="22"/>
              </w:rPr>
            </w:pPr>
          </w:p>
          <w:p w14:paraId="762FFE73" w14:textId="546D2CC3" w:rsidR="00680BD3" w:rsidRPr="009047A5" w:rsidRDefault="00680BD3" w:rsidP="00DD0993">
            <w:pPr>
              <w:ind w:firstLine="284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_________________/_</w:t>
            </w:r>
            <w:r w:rsidR="006649FE">
              <w:rPr>
                <w:sz w:val="22"/>
                <w:szCs w:val="22"/>
                <w:u w:val="single"/>
              </w:rPr>
              <w:t>Покупатель</w:t>
            </w:r>
            <w:r w:rsidRPr="009047A5">
              <w:rPr>
                <w:sz w:val="22"/>
                <w:szCs w:val="22"/>
              </w:rPr>
              <w:t>_ /</w:t>
            </w:r>
          </w:p>
          <w:p w14:paraId="2A4172EC" w14:textId="77777777" w:rsidR="00680BD3" w:rsidRPr="001D3584" w:rsidRDefault="00680BD3" w:rsidP="00DD0993">
            <w:pPr>
              <w:ind w:firstLine="284"/>
              <w:jc w:val="center"/>
              <w:rPr>
                <w:sz w:val="22"/>
                <w:szCs w:val="22"/>
              </w:rPr>
            </w:pPr>
            <w:r w:rsidRPr="009047A5">
              <w:rPr>
                <w:sz w:val="22"/>
                <w:szCs w:val="22"/>
              </w:rPr>
              <w:t>М.П.</w:t>
            </w:r>
          </w:p>
        </w:tc>
      </w:tr>
    </w:tbl>
    <w:p w14:paraId="7287CF75" w14:textId="77777777" w:rsidR="00680BD3" w:rsidRDefault="00680BD3" w:rsidP="00994E35">
      <w:pPr>
        <w:spacing w:after="200" w:line="276" w:lineRule="auto"/>
      </w:pPr>
    </w:p>
    <w:p w14:paraId="5F2EAF6B" w14:textId="77777777" w:rsidR="00680BD3" w:rsidRPr="00994E35" w:rsidRDefault="00680BD3" w:rsidP="00994E35">
      <w:pPr>
        <w:spacing w:after="200" w:line="276" w:lineRule="auto"/>
      </w:pPr>
    </w:p>
    <w:sectPr w:rsidR="00680BD3" w:rsidRPr="00994E35" w:rsidSect="00994E35">
      <w:pgSz w:w="16838" w:h="11906" w:orient="landscape"/>
      <w:pgMar w:top="810" w:right="1138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6B69"/>
    <w:multiLevelType w:val="hybridMultilevel"/>
    <w:tmpl w:val="DD465D46"/>
    <w:lvl w:ilvl="0" w:tplc="BD6ED038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" w15:restartNumberingAfterBreak="0">
    <w:nsid w:val="1A7D6F30"/>
    <w:multiLevelType w:val="hybridMultilevel"/>
    <w:tmpl w:val="9BBCFEC4"/>
    <w:lvl w:ilvl="0" w:tplc="22A67B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B75636"/>
    <w:multiLevelType w:val="hybridMultilevel"/>
    <w:tmpl w:val="59FEE0FA"/>
    <w:lvl w:ilvl="0" w:tplc="84786602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77C2888"/>
    <w:multiLevelType w:val="hybridMultilevel"/>
    <w:tmpl w:val="4E8A761E"/>
    <w:lvl w:ilvl="0" w:tplc="BE0A2668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EA5"/>
    <w:rsid w:val="000038D1"/>
    <w:rsid w:val="0001235B"/>
    <w:rsid w:val="000159BF"/>
    <w:rsid w:val="00016B25"/>
    <w:rsid w:val="00023DA6"/>
    <w:rsid w:val="00023EB1"/>
    <w:rsid w:val="00030E92"/>
    <w:rsid w:val="00031D29"/>
    <w:rsid w:val="00031D50"/>
    <w:rsid w:val="00034833"/>
    <w:rsid w:val="00035505"/>
    <w:rsid w:val="00035B35"/>
    <w:rsid w:val="00041CF5"/>
    <w:rsid w:val="00044563"/>
    <w:rsid w:val="000527D1"/>
    <w:rsid w:val="0005324E"/>
    <w:rsid w:val="00054674"/>
    <w:rsid w:val="00054CF4"/>
    <w:rsid w:val="00061CB9"/>
    <w:rsid w:val="0006384B"/>
    <w:rsid w:val="00065B63"/>
    <w:rsid w:val="00070EA8"/>
    <w:rsid w:val="00071063"/>
    <w:rsid w:val="000746A7"/>
    <w:rsid w:val="000769FC"/>
    <w:rsid w:val="00080AC1"/>
    <w:rsid w:val="00082642"/>
    <w:rsid w:val="00086573"/>
    <w:rsid w:val="00093C29"/>
    <w:rsid w:val="00095633"/>
    <w:rsid w:val="0009796A"/>
    <w:rsid w:val="000A1D24"/>
    <w:rsid w:val="000A4A68"/>
    <w:rsid w:val="000A75D7"/>
    <w:rsid w:val="000B3D05"/>
    <w:rsid w:val="000B5B84"/>
    <w:rsid w:val="000B64AF"/>
    <w:rsid w:val="000C1205"/>
    <w:rsid w:val="000C67E4"/>
    <w:rsid w:val="000C67EE"/>
    <w:rsid w:val="000D3073"/>
    <w:rsid w:val="000D3F11"/>
    <w:rsid w:val="000D4DCE"/>
    <w:rsid w:val="000E622C"/>
    <w:rsid w:val="000E7184"/>
    <w:rsid w:val="000F0740"/>
    <w:rsid w:val="000F0F2D"/>
    <w:rsid w:val="000F299C"/>
    <w:rsid w:val="000F3232"/>
    <w:rsid w:val="000F54F3"/>
    <w:rsid w:val="001009A8"/>
    <w:rsid w:val="00101091"/>
    <w:rsid w:val="001054EF"/>
    <w:rsid w:val="00110B48"/>
    <w:rsid w:val="00111AA7"/>
    <w:rsid w:val="00112911"/>
    <w:rsid w:val="00112BA2"/>
    <w:rsid w:val="00112E09"/>
    <w:rsid w:val="00116F48"/>
    <w:rsid w:val="00120486"/>
    <w:rsid w:val="001213A0"/>
    <w:rsid w:val="00121D96"/>
    <w:rsid w:val="00123FF0"/>
    <w:rsid w:val="00124F35"/>
    <w:rsid w:val="00140B66"/>
    <w:rsid w:val="00151454"/>
    <w:rsid w:val="00157A62"/>
    <w:rsid w:val="00162270"/>
    <w:rsid w:val="00164E51"/>
    <w:rsid w:val="00172293"/>
    <w:rsid w:val="0017234B"/>
    <w:rsid w:val="0017682C"/>
    <w:rsid w:val="00186947"/>
    <w:rsid w:val="001948F5"/>
    <w:rsid w:val="001968CC"/>
    <w:rsid w:val="001979D5"/>
    <w:rsid w:val="001A07E0"/>
    <w:rsid w:val="001A07F3"/>
    <w:rsid w:val="001A2241"/>
    <w:rsid w:val="001A2EF8"/>
    <w:rsid w:val="001A5709"/>
    <w:rsid w:val="001B0D02"/>
    <w:rsid w:val="001C0C1C"/>
    <w:rsid w:val="001C6801"/>
    <w:rsid w:val="001D053C"/>
    <w:rsid w:val="001D0D7E"/>
    <w:rsid w:val="001D30DC"/>
    <w:rsid w:val="001E038A"/>
    <w:rsid w:val="001E3802"/>
    <w:rsid w:val="001E75F5"/>
    <w:rsid w:val="001F045F"/>
    <w:rsid w:val="00201E54"/>
    <w:rsid w:val="0020512C"/>
    <w:rsid w:val="00212F6F"/>
    <w:rsid w:val="002149A8"/>
    <w:rsid w:val="00217C91"/>
    <w:rsid w:val="00234F40"/>
    <w:rsid w:val="00241233"/>
    <w:rsid w:val="002427F3"/>
    <w:rsid w:val="00242DF6"/>
    <w:rsid w:val="00243600"/>
    <w:rsid w:val="00244D92"/>
    <w:rsid w:val="002545C9"/>
    <w:rsid w:val="00257D3F"/>
    <w:rsid w:val="00260F06"/>
    <w:rsid w:val="00273C6D"/>
    <w:rsid w:val="002742AB"/>
    <w:rsid w:val="002746A0"/>
    <w:rsid w:val="002805EE"/>
    <w:rsid w:val="0028104F"/>
    <w:rsid w:val="00282BE6"/>
    <w:rsid w:val="00282DB3"/>
    <w:rsid w:val="002847EE"/>
    <w:rsid w:val="00284DF9"/>
    <w:rsid w:val="00290E31"/>
    <w:rsid w:val="002943DF"/>
    <w:rsid w:val="002B3100"/>
    <w:rsid w:val="002B446D"/>
    <w:rsid w:val="002B4559"/>
    <w:rsid w:val="002B786E"/>
    <w:rsid w:val="002C2F49"/>
    <w:rsid w:val="002C51B7"/>
    <w:rsid w:val="002C7F30"/>
    <w:rsid w:val="002D1FA2"/>
    <w:rsid w:val="002D6429"/>
    <w:rsid w:val="002D78BC"/>
    <w:rsid w:val="002D7D52"/>
    <w:rsid w:val="002E228B"/>
    <w:rsid w:val="002E4698"/>
    <w:rsid w:val="002E592C"/>
    <w:rsid w:val="002E6298"/>
    <w:rsid w:val="002F4990"/>
    <w:rsid w:val="002F4BC6"/>
    <w:rsid w:val="00314424"/>
    <w:rsid w:val="0031444E"/>
    <w:rsid w:val="003318A2"/>
    <w:rsid w:val="00332BA3"/>
    <w:rsid w:val="00334864"/>
    <w:rsid w:val="003370E0"/>
    <w:rsid w:val="003423C2"/>
    <w:rsid w:val="0034270C"/>
    <w:rsid w:val="00344EC7"/>
    <w:rsid w:val="003516FD"/>
    <w:rsid w:val="00356B7A"/>
    <w:rsid w:val="00363A91"/>
    <w:rsid w:val="003641FD"/>
    <w:rsid w:val="0036589D"/>
    <w:rsid w:val="00384564"/>
    <w:rsid w:val="0039578F"/>
    <w:rsid w:val="003A3DAB"/>
    <w:rsid w:val="003A46F4"/>
    <w:rsid w:val="003A4EA5"/>
    <w:rsid w:val="003B1CC6"/>
    <w:rsid w:val="003B3879"/>
    <w:rsid w:val="003C0E12"/>
    <w:rsid w:val="003C13F3"/>
    <w:rsid w:val="003C1C9A"/>
    <w:rsid w:val="003C4D97"/>
    <w:rsid w:val="003D17E3"/>
    <w:rsid w:val="003D4408"/>
    <w:rsid w:val="003D527F"/>
    <w:rsid w:val="003D6285"/>
    <w:rsid w:val="003E2E78"/>
    <w:rsid w:val="003F3E52"/>
    <w:rsid w:val="003F58DF"/>
    <w:rsid w:val="004020FC"/>
    <w:rsid w:val="0040300D"/>
    <w:rsid w:val="004066B4"/>
    <w:rsid w:val="00406B9B"/>
    <w:rsid w:val="00413907"/>
    <w:rsid w:val="004162B2"/>
    <w:rsid w:val="004178FD"/>
    <w:rsid w:val="00420D65"/>
    <w:rsid w:val="0042785B"/>
    <w:rsid w:val="004314EA"/>
    <w:rsid w:val="004444BD"/>
    <w:rsid w:val="004515F2"/>
    <w:rsid w:val="0045221E"/>
    <w:rsid w:val="004538C7"/>
    <w:rsid w:val="00460276"/>
    <w:rsid w:val="0047199A"/>
    <w:rsid w:val="0047313E"/>
    <w:rsid w:val="00475817"/>
    <w:rsid w:val="00481FCB"/>
    <w:rsid w:val="004824AC"/>
    <w:rsid w:val="00485685"/>
    <w:rsid w:val="00491C7E"/>
    <w:rsid w:val="00494A1A"/>
    <w:rsid w:val="00495FD8"/>
    <w:rsid w:val="004A1054"/>
    <w:rsid w:val="004A1156"/>
    <w:rsid w:val="004A441F"/>
    <w:rsid w:val="004A5382"/>
    <w:rsid w:val="004A5561"/>
    <w:rsid w:val="004B20F8"/>
    <w:rsid w:val="004B33B7"/>
    <w:rsid w:val="004B7B28"/>
    <w:rsid w:val="004C4067"/>
    <w:rsid w:val="004D0126"/>
    <w:rsid w:val="004D4982"/>
    <w:rsid w:val="004D4A5C"/>
    <w:rsid w:val="004D5B0F"/>
    <w:rsid w:val="004D5E48"/>
    <w:rsid w:val="004D7129"/>
    <w:rsid w:val="004E4FC0"/>
    <w:rsid w:val="004E76F7"/>
    <w:rsid w:val="004E77FD"/>
    <w:rsid w:val="004F25EA"/>
    <w:rsid w:val="004F337D"/>
    <w:rsid w:val="004F3AEC"/>
    <w:rsid w:val="004F6FC3"/>
    <w:rsid w:val="004F7325"/>
    <w:rsid w:val="00502180"/>
    <w:rsid w:val="0050371B"/>
    <w:rsid w:val="00503C22"/>
    <w:rsid w:val="005064FB"/>
    <w:rsid w:val="005101AE"/>
    <w:rsid w:val="005132F5"/>
    <w:rsid w:val="00514737"/>
    <w:rsid w:val="00522683"/>
    <w:rsid w:val="00541257"/>
    <w:rsid w:val="00542919"/>
    <w:rsid w:val="005459DC"/>
    <w:rsid w:val="00545B0F"/>
    <w:rsid w:val="00556574"/>
    <w:rsid w:val="0056066D"/>
    <w:rsid w:val="00563990"/>
    <w:rsid w:val="00563F1B"/>
    <w:rsid w:val="00567B19"/>
    <w:rsid w:val="00574D1D"/>
    <w:rsid w:val="00582CE0"/>
    <w:rsid w:val="005913E4"/>
    <w:rsid w:val="00591F37"/>
    <w:rsid w:val="0059300F"/>
    <w:rsid w:val="00594478"/>
    <w:rsid w:val="005A0571"/>
    <w:rsid w:val="005A5742"/>
    <w:rsid w:val="005A7858"/>
    <w:rsid w:val="005B3831"/>
    <w:rsid w:val="005D0049"/>
    <w:rsid w:val="005D0C27"/>
    <w:rsid w:val="005D47A9"/>
    <w:rsid w:val="005D6850"/>
    <w:rsid w:val="005F6878"/>
    <w:rsid w:val="0060395C"/>
    <w:rsid w:val="006068D5"/>
    <w:rsid w:val="006079B6"/>
    <w:rsid w:val="006251D9"/>
    <w:rsid w:val="006257C6"/>
    <w:rsid w:val="0063102C"/>
    <w:rsid w:val="00631F6F"/>
    <w:rsid w:val="00633163"/>
    <w:rsid w:val="0063595C"/>
    <w:rsid w:val="00635F51"/>
    <w:rsid w:val="006367D4"/>
    <w:rsid w:val="006373C7"/>
    <w:rsid w:val="00637835"/>
    <w:rsid w:val="00641FBC"/>
    <w:rsid w:val="006468D2"/>
    <w:rsid w:val="006540A7"/>
    <w:rsid w:val="00657682"/>
    <w:rsid w:val="00657898"/>
    <w:rsid w:val="00662485"/>
    <w:rsid w:val="00662B42"/>
    <w:rsid w:val="006639D2"/>
    <w:rsid w:val="006649FE"/>
    <w:rsid w:val="00666DF2"/>
    <w:rsid w:val="00672EFB"/>
    <w:rsid w:val="00680BD3"/>
    <w:rsid w:val="0068579C"/>
    <w:rsid w:val="00687E12"/>
    <w:rsid w:val="00691065"/>
    <w:rsid w:val="006946AA"/>
    <w:rsid w:val="006A4CB6"/>
    <w:rsid w:val="006B1454"/>
    <w:rsid w:val="006B2C04"/>
    <w:rsid w:val="006B52F3"/>
    <w:rsid w:val="006C5478"/>
    <w:rsid w:val="006D3CD2"/>
    <w:rsid w:val="006D570A"/>
    <w:rsid w:val="006E124E"/>
    <w:rsid w:val="006E2105"/>
    <w:rsid w:val="006E407A"/>
    <w:rsid w:val="006F730C"/>
    <w:rsid w:val="006F771B"/>
    <w:rsid w:val="00700434"/>
    <w:rsid w:val="00701369"/>
    <w:rsid w:val="00703F4E"/>
    <w:rsid w:val="00711E38"/>
    <w:rsid w:val="00713A82"/>
    <w:rsid w:val="00713F8B"/>
    <w:rsid w:val="00715175"/>
    <w:rsid w:val="00720FC1"/>
    <w:rsid w:val="00722809"/>
    <w:rsid w:val="00722847"/>
    <w:rsid w:val="0072350C"/>
    <w:rsid w:val="00723A26"/>
    <w:rsid w:val="00723F6C"/>
    <w:rsid w:val="00725108"/>
    <w:rsid w:val="00726B5D"/>
    <w:rsid w:val="00736C73"/>
    <w:rsid w:val="00746570"/>
    <w:rsid w:val="007512D9"/>
    <w:rsid w:val="007516D2"/>
    <w:rsid w:val="00756991"/>
    <w:rsid w:val="00757426"/>
    <w:rsid w:val="00770508"/>
    <w:rsid w:val="00770807"/>
    <w:rsid w:val="00773FD2"/>
    <w:rsid w:val="00774E0A"/>
    <w:rsid w:val="007761F3"/>
    <w:rsid w:val="007766C6"/>
    <w:rsid w:val="007771ED"/>
    <w:rsid w:val="007800AF"/>
    <w:rsid w:val="0078347F"/>
    <w:rsid w:val="007959BB"/>
    <w:rsid w:val="00796812"/>
    <w:rsid w:val="00797155"/>
    <w:rsid w:val="007A1ABD"/>
    <w:rsid w:val="007B2BAF"/>
    <w:rsid w:val="007B5358"/>
    <w:rsid w:val="007B5ACC"/>
    <w:rsid w:val="007B5F84"/>
    <w:rsid w:val="007C44F1"/>
    <w:rsid w:val="007C7071"/>
    <w:rsid w:val="007D048A"/>
    <w:rsid w:val="007D291E"/>
    <w:rsid w:val="007D463B"/>
    <w:rsid w:val="007E3DB3"/>
    <w:rsid w:val="007E3F18"/>
    <w:rsid w:val="007E78C4"/>
    <w:rsid w:val="007F0561"/>
    <w:rsid w:val="007F2E5D"/>
    <w:rsid w:val="007F41B6"/>
    <w:rsid w:val="007F4796"/>
    <w:rsid w:val="007F6F19"/>
    <w:rsid w:val="00801632"/>
    <w:rsid w:val="00801AC2"/>
    <w:rsid w:val="0080528E"/>
    <w:rsid w:val="00816054"/>
    <w:rsid w:val="008229EA"/>
    <w:rsid w:val="0082481C"/>
    <w:rsid w:val="008278C5"/>
    <w:rsid w:val="008319E0"/>
    <w:rsid w:val="00832D07"/>
    <w:rsid w:val="00835A52"/>
    <w:rsid w:val="008368C3"/>
    <w:rsid w:val="008517B8"/>
    <w:rsid w:val="008533B5"/>
    <w:rsid w:val="008660D5"/>
    <w:rsid w:val="00877AD8"/>
    <w:rsid w:val="008836FA"/>
    <w:rsid w:val="00885694"/>
    <w:rsid w:val="0089101E"/>
    <w:rsid w:val="00896CAF"/>
    <w:rsid w:val="008A0282"/>
    <w:rsid w:val="008B6997"/>
    <w:rsid w:val="008C1A15"/>
    <w:rsid w:val="008C740C"/>
    <w:rsid w:val="008D1F20"/>
    <w:rsid w:val="008D42A4"/>
    <w:rsid w:val="008D50C2"/>
    <w:rsid w:val="008E1392"/>
    <w:rsid w:val="008E34BA"/>
    <w:rsid w:val="008E3624"/>
    <w:rsid w:val="008F545D"/>
    <w:rsid w:val="008F6CA9"/>
    <w:rsid w:val="00902F03"/>
    <w:rsid w:val="009047A5"/>
    <w:rsid w:val="0090663D"/>
    <w:rsid w:val="009127AD"/>
    <w:rsid w:val="0091498D"/>
    <w:rsid w:val="00917590"/>
    <w:rsid w:val="009231BB"/>
    <w:rsid w:val="00924591"/>
    <w:rsid w:val="00931764"/>
    <w:rsid w:val="009400AA"/>
    <w:rsid w:val="009421FA"/>
    <w:rsid w:val="00947A87"/>
    <w:rsid w:val="00947FC7"/>
    <w:rsid w:val="00951B33"/>
    <w:rsid w:val="009535B2"/>
    <w:rsid w:val="009546F0"/>
    <w:rsid w:val="00955FDA"/>
    <w:rsid w:val="009620F6"/>
    <w:rsid w:val="00963D33"/>
    <w:rsid w:val="0097331B"/>
    <w:rsid w:val="009739BC"/>
    <w:rsid w:val="009747C5"/>
    <w:rsid w:val="00976D78"/>
    <w:rsid w:val="00980CEC"/>
    <w:rsid w:val="00983365"/>
    <w:rsid w:val="00986A5A"/>
    <w:rsid w:val="009872B0"/>
    <w:rsid w:val="0099247D"/>
    <w:rsid w:val="00994E35"/>
    <w:rsid w:val="009A0163"/>
    <w:rsid w:val="009B29D8"/>
    <w:rsid w:val="009C0C81"/>
    <w:rsid w:val="009C3B92"/>
    <w:rsid w:val="009E0128"/>
    <w:rsid w:val="009E2DF5"/>
    <w:rsid w:val="009E3181"/>
    <w:rsid w:val="009E37D2"/>
    <w:rsid w:val="009E3ED0"/>
    <w:rsid w:val="009E5B27"/>
    <w:rsid w:val="009E7ED5"/>
    <w:rsid w:val="009F4677"/>
    <w:rsid w:val="009F5485"/>
    <w:rsid w:val="009F5FED"/>
    <w:rsid w:val="009F67A1"/>
    <w:rsid w:val="00A06D57"/>
    <w:rsid w:val="00A06E4F"/>
    <w:rsid w:val="00A10925"/>
    <w:rsid w:val="00A14421"/>
    <w:rsid w:val="00A267D5"/>
    <w:rsid w:val="00A268D9"/>
    <w:rsid w:val="00A2753D"/>
    <w:rsid w:val="00A27BB5"/>
    <w:rsid w:val="00A355E6"/>
    <w:rsid w:val="00A401AF"/>
    <w:rsid w:val="00A426B8"/>
    <w:rsid w:val="00A42C85"/>
    <w:rsid w:val="00A4607B"/>
    <w:rsid w:val="00A474FB"/>
    <w:rsid w:val="00A52F78"/>
    <w:rsid w:val="00A531F0"/>
    <w:rsid w:val="00A72CF9"/>
    <w:rsid w:val="00A761AD"/>
    <w:rsid w:val="00A80542"/>
    <w:rsid w:val="00A82D08"/>
    <w:rsid w:val="00A83795"/>
    <w:rsid w:val="00A84A7E"/>
    <w:rsid w:val="00A90C3D"/>
    <w:rsid w:val="00A916F7"/>
    <w:rsid w:val="00A940B5"/>
    <w:rsid w:val="00AA5829"/>
    <w:rsid w:val="00AB11D1"/>
    <w:rsid w:val="00AB17BE"/>
    <w:rsid w:val="00AB49DD"/>
    <w:rsid w:val="00AB5B05"/>
    <w:rsid w:val="00AB5E44"/>
    <w:rsid w:val="00AC28F9"/>
    <w:rsid w:val="00AC33F9"/>
    <w:rsid w:val="00AC7AFD"/>
    <w:rsid w:val="00AD2076"/>
    <w:rsid w:val="00AD2227"/>
    <w:rsid w:val="00AD4A85"/>
    <w:rsid w:val="00AE1296"/>
    <w:rsid w:val="00AF0891"/>
    <w:rsid w:val="00AF74DC"/>
    <w:rsid w:val="00B01647"/>
    <w:rsid w:val="00B04E63"/>
    <w:rsid w:val="00B12D37"/>
    <w:rsid w:val="00B15CE5"/>
    <w:rsid w:val="00B224A9"/>
    <w:rsid w:val="00B22F8F"/>
    <w:rsid w:val="00B24992"/>
    <w:rsid w:val="00B253B2"/>
    <w:rsid w:val="00B25E45"/>
    <w:rsid w:val="00B30082"/>
    <w:rsid w:val="00B3315B"/>
    <w:rsid w:val="00B379EC"/>
    <w:rsid w:val="00B47FEB"/>
    <w:rsid w:val="00B56978"/>
    <w:rsid w:val="00B572F4"/>
    <w:rsid w:val="00B57EC4"/>
    <w:rsid w:val="00B62626"/>
    <w:rsid w:val="00B80DE9"/>
    <w:rsid w:val="00B9486A"/>
    <w:rsid w:val="00B95C73"/>
    <w:rsid w:val="00B96488"/>
    <w:rsid w:val="00B96C32"/>
    <w:rsid w:val="00BB40E9"/>
    <w:rsid w:val="00BB69FF"/>
    <w:rsid w:val="00BB763D"/>
    <w:rsid w:val="00BC2D9D"/>
    <w:rsid w:val="00BD130B"/>
    <w:rsid w:val="00BD394F"/>
    <w:rsid w:val="00BD4947"/>
    <w:rsid w:val="00BE187D"/>
    <w:rsid w:val="00BF0313"/>
    <w:rsid w:val="00BF3143"/>
    <w:rsid w:val="00BF753B"/>
    <w:rsid w:val="00C03B92"/>
    <w:rsid w:val="00C220FC"/>
    <w:rsid w:val="00C260B0"/>
    <w:rsid w:val="00C264CE"/>
    <w:rsid w:val="00C27ACA"/>
    <w:rsid w:val="00C31255"/>
    <w:rsid w:val="00C3318C"/>
    <w:rsid w:val="00C37EA7"/>
    <w:rsid w:val="00C42033"/>
    <w:rsid w:val="00C424E6"/>
    <w:rsid w:val="00C43934"/>
    <w:rsid w:val="00C462E2"/>
    <w:rsid w:val="00C64AE2"/>
    <w:rsid w:val="00C73A14"/>
    <w:rsid w:val="00C73B6D"/>
    <w:rsid w:val="00C77D6B"/>
    <w:rsid w:val="00C82428"/>
    <w:rsid w:val="00C831E5"/>
    <w:rsid w:val="00C862E4"/>
    <w:rsid w:val="00CC0D0E"/>
    <w:rsid w:val="00CC2487"/>
    <w:rsid w:val="00CC3233"/>
    <w:rsid w:val="00CC4C7D"/>
    <w:rsid w:val="00CC6FDF"/>
    <w:rsid w:val="00CC7FAE"/>
    <w:rsid w:val="00CD3928"/>
    <w:rsid w:val="00CD5B64"/>
    <w:rsid w:val="00CD77AA"/>
    <w:rsid w:val="00CE1C36"/>
    <w:rsid w:val="00CE482E"/>
    <w:rsid w:val="00CE5F38"/>
    <w:rsid w:val="00CE664C"/>
    <w:rsid w:val="00CE6D63"/>
    <w:rsid w:val="00CF34AC"/>
    <w:rsid w:val="00CF3E09"/>
    <w:rsid w:val="00D00A4E"/>
    <w:rsid w:val="00D01260"/>
    <w:rsid w:val="00D04562"/>
    <w:rsid w:val="00D0528A"/>
    <w:rsid w:val="00D11AA5"/>
    <w:rsid w:val="00D15633"/>
    <w:rsid w:val="00D16779"/>
    <w:rsid w:val="00D1693E"/>
    <w:rsid w:val="00D26DBD"/>
    <w:rsid w:val="00D32483"/>
    <w:rsid w:val="00D378EB"/>
    <w:rsid w:val="00D37C88"/>
    <w:rsid w:val="00D41A62"/>
    <w:rsid w:val="00D42ECA"/>
    <w:rsid w:val="00D51654"/>
    <w:rsid w:val="00D52E93"/>
    <w:rsid w:val="00D572CC"/>
    <w:rsid w:val="00D60AB6"/>
    <w:rsid w:val="00D655D6"/>
    <w:rsid w:val="00D669D2"/>
    <w:rsid w:val="00D7182A"/>
    <w:rsid w:val="00D748F2"/>
    <w:rsid w:val="00D8143B"/>
    <w:rsid w:val="00D83A03"/>
    <w:rsid w:val="00D92A9A"/>
    <w:rsid w:val="00D967F5"/>
    <w:rsid w:val="00D97717"/>
    <w:rsid w:val="00D97C42"/>
    <w:rsid w:val="00DA40CA"/>
    <w:rsid w:val="00DA75DB"/>
    <w:rsid w:val="00DA7B97"/>
    <w:rsid w:val="00DB15CC"/>
    <w:rsid w:val="00DB2C56"/>
    <w:rsid w:val="00DB2E15"/>
    <w:rsid w:val="00DB6C2E"/>
    <w:rsid w:val="00DD2F13"/>
    <w:rsid w:val="00DD5FF9"/>
    <w:rsid w:val="00DE5255"/>
    <w:rsid w:val="00DF25FD"/>
    <w:rsid w:val="00DF6F76"/>
    <w:rsid w:val="00E008F5"/>
    <w:rsid w:val="00E00E26"/>
    <w:rsid w:val="00E038C3"/>
    <w:rsid w:val="00E05042"/>
    <w:rsid w:val="00E213A6"/>
    <w:rsid w:val="00E246D6"/>
    <w:rsid w:val="00E26645"/>
    <w:rsid w:val="00E312C3"/>
    <w:rsid w:val="00E3385D"/>
    <w:rsid w:val="00E33A67"/>
    <w:rsid w:val="00E378C6"/>
    <w:rsid w:val="00E422E3"/>
    <w:rsid w:val="00E46492"/>
    <w:rsid w:val="00E4713F"/>
    <w:rsid w:val="00E51B54"/>
    <w:rsid w:val="00E5205D"/>
    <w:rsid w:val="00E53521"/>
    <w:rsid w:val="00E56AED"/>
    <w:rsid w:val="00E67AFA"/>
    <w:rsid w:val="00E70CB7"/>
    <w:rsid w:val="00E745C3"/>
    <w:rsid w:val="00E87730"/>
    <w:rsid w:val="00E92173"/>
    <w:rsid w:val="00E976BC"/>
    <w:rsid w:val="00EA4B2B"/>
    <w:rsid w:val="00EA76F5"/>
    <w:rsid w:val="00EB14F2"/>
    <w:rsid w:val="00EB4E70"/>
    <w:rsid w:val="00EC0D0A"/>
    <w:rsid w:val="00EC6D81"/>
    <w:rsid w:val="00EC6EB1"/>
    <w:rsid w:val="00EC79E5"/>
    <w:rsid w:val="00ED7928"/>
    <w:rsid w:val="00EE2A04"/>
    <w:rsid w:val="00EF062C"/>
    <w:rsid w:val="00EF179F"/>
    <w:rsid w:val="00F03EE6"/>
    <w:rsid w:val="00F07D79"/>
    <w:rsid w:val="00F13FC6"/>
    <w:rsid w:val="00F26C4F"/>
    <w:rsid w:val="00F27E14"/>
    <w:rsid w:val="00F320B3"/>
    <w:rsid w:val="00F34FA3"/>
    <w:rsid w:val="00F35008"/>
    <w:rsid w:val="00F36DF3"/>
    <w:rsid w:val="00F372F7"/>
    <w:rsid w:val="00F375DC"/>
    <w:rsid w:val="00F40F80"/>
    <w:rsid w:val="00F42218"/>
    <w:rsid w:val="00F422C2"/>
    <w:rsid w:val="00F50576"/>
    <w:rsid w:val="00F51637"/>
    <w:rsid w:val="00F52FB7"/>
    <w:rsid w:val="00F62992"/>
    <w:rsid w:val="00F66B76"/>
    <w:rsid w:val="00F711EB"/>
    <w:rsid w:val="00F71C69"/>
    <w:rsid w:val="00F75FAE"/>
    <w:rsid w:val="00F77067"/>
    <w:rsid w:val="00F80799"/>
    <w:rsid w:val="00F87203"/>
    <w:rsid w:val="00F92949"/>
    <w:rsid w:val="00F93CC6"/>
    <w:rsid w:val="00FB1774"/>
    <w:rsid w:val="00FC14B5"/>
    <w:rsid w:val="00FC35D1"/>
    <w:rsid w:val="00FD6066"/>
    <w:rsid w:val="00FE06AB"/>
    <w:rsid w:val="00FE219B"/>
    <w:rsid w:val="00FE7A2A"/>
    <w:rsid w:val="00FF2235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C412"/>
  <w15:docId w15:val="{F74F36AF-51D7-4788-91FF-882E6454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A4EA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A4EA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A4E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3A4EA5"/>
    <w:pPr>
      <w:ind w:firstLine="720"/>
      <w:jc w:val="both"/>
    </w:pPr>
    <w:rPr>
      <w:sz w:val="22"/>
    </w:rPr>
  </w:style>
  <w:style w:type="character" w:customStyle="1" w:styleId="a7">
    <w:name w:val="Основной текст с отступом Знак"/>
    <w:basedOn w:val="a0"/>
    <w:link w:val="a6"/>
    <w:rsid w:val="003A4EA5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A4EA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A4E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A4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act">
    <w:name w:val="Основной текст Exact"/>
    <w:link w:val="1"/>
    <w:rsid w:val="003A4EA5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Exact"/>
    <w:rsid w:val="003A4EA5"/>
    <w:pPr>
      <w:widowControl w:val="0"/>
      <w:shd w:val="clear" w:color="auto" w:fill="FFFFFF"/>
      <w:spacing w:line="227" w:lineRule="exact"/>
    </w:pPr>
    <w:rPr>
      <w:rFonts w:ascii="Arial Unicode MS" w:eastAsia="Arial Unicode MS" w:hAnsi="Arial Unicode MS" w:cs="Arial Unicode MS"/>
      <w:sz w:val="16"/>
      <w:szCs w:val="16"/>
      <w:lang w:eastAsia="en-US"/>
    </w:rPr>
  </w:style>
  <w:style w:type="character" w:customStyle="1" w:styleId="2">
    <w:name w:val="Основной текст2"/>
    <w:rsid w:val="003A4EA5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Default">
    <w:name w:val="Default"/>
    <w:rsid w:val="003A4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68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68D5"/>
  </w:style>
  <w:style w:type="character" w:customStyle="1" w:styleId="ac">
    <w:name w:val="Текст примечания Знак"/>
    <w:basedOn w:val="a0"/>
    <w:link w:val="ab"/>
    <w:uiPriority w:val="99"/>
    <w:semiHidden/>
    <w:rsid w:val="00606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68D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68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068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68D5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9C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C39E-9DE5-48F3-9FF9-DEC93B33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4639</Words>
  <Characters>26447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t.kuzmina</dc:creator>
  <cp:lastModifiedBy>Кулешова Вероника Александровна</cp:lastModifiedBy>
  <cp:revision>33</cp:revision>
  <cp:lastPrinted>2023-08-16T08:20:00Z</cp:lastPrinted>
  <dcterms:created xsi:type="dcterms:W3CDTF">2023-08-24T08:38:00Z</dcterms:created>
  <dcterms:modified xsi:type="dcterms:W3CDTF">2024-10-31T08:15:00Z</dcterms:modified>
</cp:coreProperties>
</file>